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EDFF" w14:textId="7221E2F4" w:rsidR="002C523B" w:rsidRDefault="00222871" w:rsidP="002C523B">
      <w:pPr>
        <w:keepNext/>
        <w:keepLines/>
        <w:tabs>
          <w:tab w:val="left" w:pos="993"/>
          <w:tab w:val="left" w:pos="1035"/>
        </w:tabs>
        <w:spacing w:before="100" w:after="100"/>
        <w:ind w:left="473" w:hanging="1040"/>
        <w:outlineLvl w:val="1"/>
        <w:rPr>
          <w:rFonts w:ascii="Arial" w:eastAsiaTheme="minorEastAsia" w:hAnsi="Arial" w:cs="Arial"/>
          <w:b/>
          <w:color w:val="000000"/>
          <w:sz w:val="22"/>
          <w:lang w:val="de-DE" w:eastAsia="ja-JP"/>
        </w:rPr>
      </w:pPr>
      <w:r w:rsidRPr="00CE47B3"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r w:rsidR="002C523B">
        <w:rPr>
          <w:rFonts w:ascii="Arial" w:eastAsiaTheme="minorEastAsia" w:hAnsi="Arial" w:cs="Arial"/>
          <w:b/>
          <w:noProof/>
          <w:color w:val="000000"/>
          <w:sz w:val="22"/>
          <w:lang w:val="de-DE" w:eastAsia="ja-JP"/>
        </w:rPr>
        <w:drawing>
          <wp:inline distT="0" distB="0" distL="0" distR="0" wp14:anchorId="190C987D" wp14:editId="12BFA387">
            <wp:extent cx="6116320" cy="3057525"/>
            <wp:effectExtent l="0" t="0" r="5080" b="3175"/>
            <wp:docPr id="2" name="Grafik 2" descr="Ein Bild, das Im Haus, Wand, Boden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Im Haus, Wand, Boden, weiß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AB11C" w14:textId="1C604226" w:rsidR="00222871" w:rsidRPr="006F0571" w:rsidRDefault="004A1B7B" w:rsidP="00222871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eastAsiaTheme="minorEastAsia" w:hAnsi="Arial" w:cs="Arial"/>
          <w:b/>
          <w:color w:val="000000"/>
          <w:sz w:val="19"/>
          <w:lang w:val="de-DE" w:eastAsia="ja-JP"/>
        </w:rPr>
      </w:pPr>
      <w:r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r w:rsidR="00222871"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 xml:space="preserve">Wandeinbau </w:t>
      </w:r>
      <w:r w:rsidR="005401C4">
        <w:rPr>
          <w:rFonts w:ascii="Arial" w:eastAsiaTheme="minorEastAsia" w:hAnsi="Arial" w:cs="Arial"/>
          <w:b/>
          <w:color w:val="000000"/>
          <w:sz w:val="20"/>
          <w:lang w:val="de-DE" w:eastAsia="ja-JP"/>
        </w:rPr>
        <w:t>Hybrid</w:t>
      </w:r>
    </w:p>
    <w:p w14:paraId="100976B0" w14:textId="77777777" w:rsidR="00222871" w:rsidRPr="00701D86" w:rsidRDefault="00222871" w:rsidP="00222871">
      <w:pPr>
        <w:pStyle w:val="Listenabsatz"/>
        <w:keepNext/>
        <w:keepLines/>
        <w:numPr>
          <w:ilvl w:val="0"/>
          <w:numId w:val="7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1D0F05">
        <w:rPr>
          <w:rFonts w:ascii="Arial" w:hAnsi="Arial" w:cs="Arial"/>
          <w:color w:val="000000"/>
          <w:sz w:val="20"/>
          <w:lang w:val="de-DE"/>
        </w:rPr>
        <w:t xml:space="preserve">Der Wärmetauscher besteht aus runden, nahtlosen Umwälzröhren </w:t>
      </w:r>
      <w:proofErr w:type="gramStart"/>
      <w:r w:rsidRPr="001D0F05">
        <w:rPr>
          <w:rFonts w:ascii="Arial" w:hAnsi="Arial" w:cs="Arial"/>
          <w:color w:val="000000"/>
          <w:sz w:val="20"/>
          <w:lang w:val="de-DE"/>
        </w:rPr>
        <w:t>aus reinem roten Kupfer</w:t>
      </w:r>
      <w:proofErr w:type="gramEnd"/>
      <w:r w:rsidRPr="001D0F05">
        <w:rPr>
          <w:rFonts w:ascii="Arial" w:hAnsi="Arial" w:cs="Arial"/>
          <w:color w:val="000000"/>
          <w:sz w:val="20"/>
          <w:lang w:val="de-DE"/>
        </w:rPr>
        <w:t>, Lamellen aus reinem Aluminium und 2 Messingkollektoren für einseitigen Anschluss 1/2” (links oder rechts).</w:t>
      </w:r>
      <w:r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701D86">
        <w:rPr>
          <w:rFonts w:ascii="Arial" w:hAnsi="Arial" w:cs="Arial"/>
          <w:color w:val="000000"/>
          <w:sz w:val="20"/>
          <w:lang w:val="de-DE"/>
        </w:rPr>
        <w:t>Inklusive Entlüfter 1/8” und Ablassstopfen 1/2”.</w:t>
      </w:r>
    </w:p>
    <w:p w14:paraId="561AE69F" w14:textId="77777777" w:rsidR="00222871" w:rsidRPr="00701D86" w:rsidRDefault="00222871" w:rsidP="00222871">
      <w:pPr>
        <w:keepNext/>
        <w:keepLines/>
        <w:tabs>
          <w:tab w:val="left" w:pos="851"/>
        </w:tabs>
        <w:spacing w:before="100" w:after="100"/>
        <w:ind w:left="1418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701D86">
        <w:rPr>
          <w:rFonts w:ascii="Arial" w:hAnsi="Arial" w:cs="Arial"/>
          <w:color w:val="000000"/>
          <w:sz w:val="20"/>
          <w:lang w:val="de-DE"/>
        </w:rPr>
        <w:t>Testdruck Wärmetauscher: 20 bar.</w:t>
      </w:r>
    </w:p>
    <w:p w14:paraId="610E53CD" w14:textId="77777777" w:rsidR="00222871" w:rsidRPr="00701D86" w:rsidRDefault="00222871" w:rsidP="00222871">
      <w:pPr>
        <w:keepNext/>
        <w:keepLines/>
        <w:tabs>
          <w:tab w:val="left" w:pos="851"/>
        </w:tabs>
        <w:spacing w:before="100" w:after="100"/>
        <w:ind w:left="1418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701D86">
        <w:rPr>
          <w:rFonts w:ascii="Arial" w:hAnsi="Arial" w:cs="Arial"/>
          <w:color w:val="000000"/>
          <w:sz w:val="20"/>
          <w:lang w:val="de-DE"/>
        </w:rPr>
        <w:t>Betriebsdruck: 10 bar.</w:t>
      </w:r>
    </w:p>
    <w:p w14:paraId="7DB1CAD7" w14:textId="77777777" w:rsidR="00222871" w:rsidRPr="00701D86" w:rsidRDefault="00222871" w:rsidP="00222871">
      <w:pPr>
        <w:pStyle w:val="Listenabsatz"/>
        <w:keepNext/>
        <w:keepLines/>
        <w:numPr>
          <w:ilvl w:val="0"/>
          <w:numId w:val="7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1D0F05">
        <w:rPr>
          <w:rFonts w:ascii="Arial" w:hAnsi="Arial" w:cs="Arial"/>
          <w:color w:val="000000"/>
          <w:sz w:val="20"/>
          <w:lang w:val="de-DE"/>
        </w:rPr>
        <w:t>Konsolen aus elektrolytisch verzinktem Stahlblech mit einer Stärke von 1 mm, und mit einem maximalen Zwischenabstand von 1.05 m.</w:t>
      </w:r>
    </w:p>
    <w:p w14:paraId="28BFA579" w14:textId="77777777" w:rsidR="00222871" w:rsidRPr="00701D86" w:rsidRDefault="00222871" w:rsidP="00222871">
      <w:pPr>
        <w:pStyle w:val="Listenabsatz"/>
        <w:keepNext/>
        <w:keepLines/>
        <w:numPr>
          <w:ilvl w:val="0"/>
          <w:numId w:val="7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1D0F05">
        <w:rPr>
          <w:rFonts w:ascii="Arial" w:hAnsi="Arial" w:cs="Arial"/>
          <w:color w:val="000000"/>
          <w:sz w:val="20"/>
          <w:lang w:val="de-DE"/>
        </w:rPr>
        <w:t>Trennwand (nicht geeignet als endgültige Verkleidung)</w:t>
      </w:r>
      <w:r>
        <w:rPr>
          <w:rFonts w:ascii="Arial" w:hAnsi="Arial" w:cs="Arial"/>
          <w:color w:val="000000"/>
          <w:sz w:val="20"/>
          <w:lang w:val="de-DE"/>
        </w:rPr>
        <w:t xml:space="preserve">: </w:t>
      </w:r>
      <w:r w:rsidRPr="00701D86">
        <w:rPr>
          <w:rFonts w:ascii="Arial" w:hAnsi="Arial" w:cs="Arial"/>
          <w:color w:val="000000"/>
          <w:sz w:val="20"/>
          <w:lang w:val="de-DE"/>
        </w:rPr>
        <w:t>Doppelt profilierte, elektrolytisch verzinkte und dunkelgrau lackierte Stahlbleche von 0.7 mm Stärke. Zu befestigen an den herausragenden Lippen der Konsolen. Die Trennwand soll möglichst nah an das Rost anschließ</w:t>
      </w:r>
      <w:r>
        <w:rPr>
          <w:rFonts w:ascii="Arial" w:hAnsi="Arial" w:cs="Arial"/>
          <w:color w:val="000000"/>
          <w:sz w:val="20"/>
          <w:lang w:val="de-DE"/>
        </w:rPr>
        <w:t>en und dient als Träger für eine bauseitige Verkleidung.</w:t>
      </w:r>
    </w:p>
    <w:p w14:paraId="5B3BE71A" w14:textId="77777777" w:rsidR="00222871" w:rsidRPr="001D0F05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color w:val="000000"/>
          <w:sz w:val="20"/>
          <w:lang w:val="de-DE"/>
        </w:rPr>
      </w:pPr>
    </w:p>
    <w:p w14:paraId="241DA99D" w14:textId="77777777" w:rsidR="00222871" w:rsidRPr="001D0F05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color w:val="000000"/>
          <w:sz w:val="20"/>
          <w:lang w:val="de-DE"/>
        </w:rPr>
      </w:pPr>
      <w:r w:rsidRPr="001D0F05">
        <w:rPr>
          <w:rFonts w:ascii="Arial" w:hAnsi="Arial" w:cs="Arial"/>
          <w:b/>
          <w:color w:val="000000"/>
          <w:sz w:val="20"/>
          <w:lang w:val="de-DE"/>
        </w:rPr>
        <w:t>Farbe</w:t>
      </w:r>
      <w:r>
        <w:rPr>
          <w:rFonts w:ascii="Arial" w:hAnsi="Arial" w:cs="Arial"/>
          <w:b/>
          <w:color w:val="000000"/>
          <w:sz w:val="20"/>
          <w:lang w:val="de-DE"/>
        </w:rPr>
        <w:t>:</w:t>
      </w:r>
    </w:p>
    <w:p w14:paraId="2100A55C" w14:textId="77777777" w:rsidR="00222871" w:rsidRPr="001D0F05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1D0F05">
        <w:rPr>
          <w:rFonts w:ascii="Arial" w:hAnsi="Arial" w:cs="Arial"/>
          <w:color w:val="000000"/>
          <w:sz w:val="20"/>
          <w:lang w:val="de-DE"/>
        </w:rPr>
        <w:t>Der Wärmetauscher ist elektrostatisch mit anthrazitgrauem Polyesterpulver RAL 7024, Glanzgrad 70%, beschichtet.</w:t>
      </w:r>
    </w:p>
    <w:p w14:paraId="30D46C2D" w14:textId="77777777" w:rsidR="00222871" w:rsidRPr="001D0F05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6046C533" w14:textId="77777777" w:rsidR="00222871" w:rsidRPr="001D0F05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1D0F05">
        <w:rPr>
          <w:rFonts w:ascii="Arial" w:hAnsi="Arial" w:cs="Arial"/>
          <w:color w:val="000000"/>
          <w:sz w:val="20"/>
          <w:lang w:val="de-DE"/>
        </w:rPr>
        <w:t>Wärmeleistungen nach EN 442.</w:t>
      </w:r>
    </w:p>
    <w:p w14:paraId="160820FA" w14:textId="5009B96A" w:rsidR="00222871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color w:val="000000"/>
          <w:sz w:val="20"/>
          <w:lang w:val="de-DE"/>
        </w:rPr>
      </w:pPr>
    </w:p>
    <w:p w14:paraId="7CF68E21" w14:textId="051CF59C" w:rsidR="005401C4" w:rsidRPr="004A1B7B" w:rsidRDefault="004A1B7B" w:rsidP="004A1B7B">
      <w:pPr>
        <w:keepNext/>
        <w:keepLines/>
        <w:tabs>
          <w:tab w:val="left" w:pos="851"/>
          <w:tab w:val="left" w:pos="4128"/>
        </w:tabs>
        <w:spacing w:before="100" w:after="100"/>
        <w:outlineLvl w:val="2"/>
        <w:rPr>
          <w:rFonts w:ascii="Arial" w:hAnsi="Arial" w:cs="Arial"/>
          <w:b/>
          <w:color w:val="000000"/>
          <w:sz w:val="20"/>
          <w:lang w:val="de-DE"/>
        </w:rPr>
      </w:pPr>
      <w:r>
        <w:rPr>
          <w:rFonts w:ascii="Arial" w:hAnsi="Arial" w:cs="Arial"/>
          <w:b/>
          <w:bCs/>
          <w:color w:val="000000"/>
          <w:sz w:val="20"/>
          <w:lang w:val="de-DE"/>
        </w:rPr>
        <w:tab/>
      </w:r>
      <w:r w:rsidR="005401C4" w:rsidRPr="004A1B7B">
        <w:rPr>
          <w:rFonts w:ascii="Arial" w:hAnsi="Arial" w:cs="Arial"/>
          <w:b/>
          <w:bCs/>
          <w:color w:val="000000"/>
          <w:sz w:val="20"/>
          <w:lang w:val="de-DE"/>
        </w:rPr>
        <w:t>DBH UPGRADE SET</w:t>
      </w:r>
    </w:p>
    <w:p w14:paraId="19B779CF" w14:textId="77777777" w:rsidR="005401C4" w:rsidRPr="002F09E1" w:rsidRDefault="005401C4" w:rsidP="005401C4">
      <w:pPr>
        <w:keepNext/>
        <w:keepLines/>
        <w:tabs>
          <w:tab w:val="left" w:pos="993"/>
        </w:tabs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ab/>
      </w:r>
      <w:r w:rsidRPr="002F09E1">
        <w:rPr>
          <w:rFonts w:ascii="Arial" w:hAnsi="Arial" w:cs="Arial"/>
          <w:color w:val="000000"/>
          <w:sz w:val="20"/>
          <w:lang w:val="de-DE"/>
        </w:rPr>
        <w:t xml:space="preserve">Das DBH-System ist ein Leistungs-Upgrade für bestehende oder neue </w:t>
      </w:r>
      <w:proofErr w:type="gramStart"/>
      <w:r w:rsidRPr="002F09E1">
        <w:rPr>
          <w:rFonts w:ascii="Arial" w:hAnsi="Arial" w:cs="Arial"/>
          <w:color w:val="000000"/>
          <w:sz w:val="20"/>
          <w:lang w:val="de-DE"/>
        </w:rPr>
        <w:t>Jaga  Low</w:t>
      </w:r>
      <w:proofErr w:type="gramEnd"/>
      <w:r w:rsidRPr="002F09E1">
        <w:rPr>
          <w:rFonts w:ascii="Arial" w:hAnsi="Arial" w:cs="Arial"/>
          <w:color w:val="000000"/>
          <w:sz w:val="20"/>
          <w:lang w:val="de-DE"/>
        </w:rPr>
        <w:t>-H2O-Geräte.</w:t>
      </w:r>
    </w:p>
    <w:p w14:paraId="2EC8AA61" w14:textId="77777777" w:rsidR="005401C4" w:rsidRPr="002F09E1" w:rsidRDefault="005401C4" w:rsidP="005401C4">
      <w:pPr>
        <w:keepNext/>
        <w:keepLines/>
        <w:tabs>
          <w:tab w:val="left" w:pos="851"/>
        </w:tabs>
        <w:ind w:left="851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   </w:t>
      </w:r>
      <w:r w:rsidRPr="002F09E1">
        <w:rPr>
          <w:rFonts w:ascii="Arial" w:hAnsi="Arial" w:cs="Arial"/>
          <w:color w:val="000000"/>
          <w:sz w:val="20"/>
          <w:lang w:val="de-DE"/>
        </w:rPr>
        <w:t>Das Upgrade besteht aus:</w:t>
      </w:r>
    </w:p>
    <w:p w14:paraId="633D1D35" w14:textId="77777777" w:rsidR="005401C4" w:rsidRPr="002F09E1" w:rsidRDefault="005401C4" w:rsidP="005401C4">
      <w:pPr>
        <w:keepNext/>
        <w:keepLines/>
        <w:tabs>
          <w:tab w:val="left" w:pos="851"/>
        </w:tabs>
        <w:ind w:left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F09E1">
        <w:rPr>
          <w:rFonts w:ascii="Arial" w:hAnsi="Arial" w:cs="Arial"/>
          <w:color w:val="000000"/>
          <w:sz w:val="20"/>
          <w:lang w:val="de-DE"/>
        </w:rPr>
        <w:t>Einer Steuerplatine mit Temperatursensoren</w:t>
      </w:r>
    </w:p>
    <w:p w14:paraId="3A966F84" w14:textId="77777777" w:rsidR="005401C4" w:rsidRPr="002F09E1" w:rsidRDefault="005401C4" w:rsidP="005401C4">
      <w:pPr>
        <w:keepNext/>
        <w:keepLines/>
        <w:tabs>
          <w:tab w:val="left" w:pos="851"/>
        </w:tabs>
        <w:ind w:left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F09E1">
        <w:rPr>
          <w:rFonts w:ascii="Arial" w:hAnsi="Arial" w:cs="Arial"/>
          <w:color w:val="000000"/>
          <w:sz w:val="20"/>
          <w:lang w:val="de-DE"/>
        </w:rPr>
        <w:t xml:space="preserve">Je nach Heizkörperlänge und Typ verschiedenen </w:t>
      </w:r>
      <w:proofErr w:type="gramStart"/>
      <w:r w:rsidRPr="002F09E1">
        <w:rPr>
          <w:rFonts w:ascii="Arial" w:hAnsi="Arial" w:cs="Arial"/>
          <w:color w:val="000000"/>
          <w:sz w:val="20"/>
          <w:lang w:val="de-DE"/>
        </w:rPr>
        <w:t>DBH Aktivatoren</w:t>
      </w:r>
      <w:proofErr w:type="gramEnd"/>
    </w:p>
    <w:p w14:paraId="3840FF0F" w14:textId="77777777" w:rsidR="005401C4" w:rsidRPr="002F09E1" w:rsidRDefault="005401C4" w:rsidP="005401C4">
      <w:pPr>
        <w:keepNext/>
        <w:keepLines/>
        <w:tabs>
          <w:tab w:val="left" w:pos="851"/>
        </w:tabs>
        <w:ind w:left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F09E1">
        <w:rPr>
          <w:rFonts w:ascii="Arial" w:hAnsi="Arial" w:cs="Arial"/>
          <w:color w:val="000000"/>
          <w:sz w:val="20"/>
          <w:lang w:val="de-DE"/>
        </w:rPr>
        <w:lastRenderedPageBreak/>
        <w:t xml:space="preserve">24V Steckernetzteil 30Watt </w:t>
      </w:r>
    </w:p>
    <w:p w14:paraId="3085AFB4" w14:textId="77777777" w:rsidR="005401C4" w:rsidRPr="002F09E1" w:rsidRDefault="005401C4" w:rsidP="005401C4">
      <w:pPr>
        <w:keepNext/>
        <w:keepLines/>
        <w:tabs>
          <w:tab w:val="left" w:pos="851"/>
        </w:tabs>
        <w:ind w:left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F09E1">
        <w:rPr>
          <w:rFonts w:ascii="Arial" w:hAnsi="Arial" w:cs="Arial"/>
          <w:color w:val="000000"/>
          <w:sz w:val="20"/>
          <w:lang w:val="de-DE"/>
        </w:rPr>
        <w:t>Verbindungskabeln</w:t>
      </w:r>
    </w:p>
    <w:p w14:paraId="13B24A49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39D88758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Steuerplatine:</w:t>
      </w:r>
    </w:p>
    <w:p w14:paraId="42CD16FB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Ein 24VDC Mikroelektroniksystem (JDPC) einschließlich, Temperatursensoren, das abhängig von der gemessenen Wassertemperatur und Raumtemperatur die Aktivatoren steuert. </w:t>
      </w:r>
    </w:p>
    <w:p w14:paraId="50F7771F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Dieses Steuerelement ist auf die Konsole anzubringen. </w:t>
      </w:r>
    </w:p>
    <w:p w14:paraId="40A1B53B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Stromverbrauch: 0,0516 Watt.</w:t>
      </w:r>
    </w:p>
    <w:p w14:paraId="16B27187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Über ein Bedienfeld mit </w:t>
      </w:r>
      <w:proofErr w:type="gramStart"/>
      <w:r>
        <w:rPr>
          <w:rFonts w:ascii="Arial" w:hAnsi="Arial" w:cs="Arial"/>
          <w:color w:val="000000"/>
          <w:sz w:val="20"/>
          <w:lang w:val="de-DE"/>
        </w:rPr>
        <w:t>LED Anzeige</w:t>
      </w:r>
      <w:proofErr w:type="gramEnd"/>
      <w:r>
        <w:rPr>
          <w:rFonts w:ascii="Arial" w:hAnsi="Arial" w:cs="Arial"/>
          <w:color w:val="000000"/>
          <w:sz w:val="20"/>
          <w:lang w:val="de-DE"/>
        </w:rPr>
        <w:t xml:space="preserve"> lässt sich das System in die verschiedenen Betriebsmodi versetzen.</w:t>
      </w:r>
    </w:p>
    <w:p w14:paraId="56B9FA65" w14:textId="77777777" w:rsidR="005401C4" w:rsidRPr="002A44AA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/>
          <w:color w:val="000000"/>
          <w:sz w:val="20"/>
          <w:lang w:val="de-DE"/>
        </w:rPr>
      </w:pPr>
      <w:r w:rsidRPr="002A44AA">
        <w:rPr>
          <w:rFonts w:ascii="Arial" w:hAnsi="Arial" w:cs="Arial"/>
          <w:b/>
          <w:color w:val="000000"/>
          <w:sz w:val="20"/>
          <w:lang w:val="de-DE"/>
        </w:rPr>
        <w:t xml:space="preserve">Regelung </w:t>
      </w:r>
      <w:r>
        <w:rPr>
          <w:rFonts w:ascii="Arial" w:hAnsi="Arial" w:cs="Arial"/>
          <w:b/>
          <w:color w:val="000000"/>
          <w:sz w:val="20"/>
          <w:lang w:val="de-DE"/>
        </w:rPr>
        <w:t>/</w:t>
      </w:r>
      <w:r w:rsidRPr="002A44AA">
        <w:rPr>
          <w:rFonts w:ascii="Arial" w:hAnsi="Arial" w:cs="Arial"/>
          <w:b/>
          <w:color w:val="000000"/>
          <w:sz w:val="20"/>
          <w:lang w:val="de-DE"/>
        </w:rPr>
        <w:t>ACO:</w:t>
      </w:r>
    </w:p>
    <w:p w14:paraId="37C7D0EE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ACO – Auto Change Over</w:t>
      </w:r>
    </w:p>
    <w:p w14:paraId="07A704F2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Automatische Umschaltung zwischen Heizen und Kühlen in Verbindung mit Raumtemperatur und Wassertemperatur.</w:t>
      </w:r>
    </w:p>
    <w:p w14:paraId="2D755A28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3 Geschwindigkeiten: 26, 30 und open dB(A) ab einer Wassertemperatur von 28°C (Heizmodus) und Kühlung ab &gt;2°C Differenz zwischen Wassertemperatur und Raumtemperatur.</w:t>
      </w:r>
    </w:p>
    <w:p w14:paraId="0A108AC0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/>
          <w:color w:val="000000"/>
          <w:sz w:val="20"/>
          <w:lang w:val="de-DE"/>
        </w:rPr>
      </w:pPr>
      <w:r w:rsidRPr="002A44AA">
        <w:rPr>
          <w:rFonts w:ascii="Arial" w:hAnsi="Arial" w:cs="Arial"/>
          <w:b/>
          <w:color w:val="000000"/>
          <w:sz w:val="20"/>
          <w:lang w:val="de-DE"/>
        </w:rPr>
        <w:t xml:space="preserve">Regelung </w:t>
      </w:r>
      <w:r>
        <w:rPr>
          <w:rFonts w:ascii="Arial" w:hAnsi="Arial" w:cs="Arial"/>
          <w:b/>
          <w:color w:val="000000"/>
          <w:sz w:val="20"/>
          <w:lang w:val="de-DE"/>
        </w:rPr>
        <w:t>/MOH</w:t>
      </w:r>
      <w:r w:rsidRPr="002A44AA">
        <w:rPr>
          <w:rFonts w:ascii="Arial" w:hAnsi="Arial" w:cs="Arial"/>
          <w:b/>
          <w:color w:val="000000"/>
          <w:sz w:val="20"/>
          <w:lang w:val="de-DE"/>
        </w:rPr>
        <w:t>:</w:t>
      </w:r>
    </w:p>
    <w:p w14:paraId="37A78F8A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Cs/>
          <w:color w:val="000000"/>
          <w:sz w:val="20"/>
          <w:lang w:val="de-DE"/>
        </w:rPr>
      </w:pPr>
      <w:r>
        <w:rPr>
          <w:rFonts w:ascii="Arial" w:hAnsi="Arial" w:cs="Arial"/>
          <w:bCs/>
          <w:color w:val="000000"/>
          <w:sz w:val="20"/>
          <w:lang w:val="de-DE"/>
        </w:rPr>
        <w:t>Nur Heizung. Modulierende Geschwindigkeit zwischen 26 und 30 dB(A) ab einer Wassertemperatur von 28°C und Unterschreitung der Solltemperatur im Raum.</w:t>
      </w:r>
    </w:p>
    <w:p w14:paraId="323A65EB" w14:textId="77777777" w:rsidR="005401C4" w:rsidRPr="00F248C3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Cs/>
          <w:color w:val="000000"/>
          <w:sz w:val="20"/>
          <w:lang w:val="de-DE"/>
        </w:rPr>
      </w:pPr>
      <w:proofErr w:type="spellStart"/>
      <w:r>
        <w:rPr>
          <w:rFonts w:ascii="Arial" w:hAnsi="Arial" w:cs="Arial"/>
          <w:bCs/>
          <w:color w:val="000000"/>
          <w:sz w:val="20"/>
          <w:lang w:val="de-DE"/>
        </w:rPr>
        <w:t>Boostfunktion</w:t>
      </w:r>
      <w:proofErr w:type="spellEnd"/>
      <w:r>
        <w:rPr>
          <w:rFonts w:ascii="Arial" w:hAnsi="Arial" w:cs="Arial"/>
          <w:bCs/>
          <w:color w:val="000000"/>
          <w:sz w:val="20"/>
          <w:lang w:val="de-DE"/>
        </w:rPr>
        <w:t xml:space="preserve"> für superschnelles Aufheizen des Raumes.</w:t>
      </w:r>
    </w:p>
    <w:p w14:paraId="0564B879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/>
          <w:color w:val="000000"/>
          <w:sz w:val="20"/>
          <w:lang w:val="de-DE"/>
        </w:rPr>
      </w:pPr>
      <w:r w:rsidRPr="002A44AA">
        <w:rPr>
          <w:rFonts w:ascii="Arial" w:hAnsi="Arial" w:cs="Arial"/>
          <w:b/>
          <w:color w:val="000000"/>
          <w:sz w:val="20"/>
          <w:lang w:val="de-DE"/>
        </w:rPr>
        <w:t xml:space="preserve">Regelung </w:t>
      </w:r>
      <w:r>
        <w:rPr>
          <w:rFonts w:ascii="Arial" w:hAnsi="Arial" w:cs="Arial"/>
          <w:b/>
          <w:color w:val="000000"/>
          <w:sz w:val="20"/>
          <w:lang w:val="de-DE"/>
        </w:rPr>
        <w:t>/TPT</w:t>
      </w:r>
      <w:r w:rsidRPr="002A44AA">
        <w:rPr>
          <w:rFonts w:ascii="Arial" w:hAnsi="Arial" w:cs="Arial"/>
          <w:b/>
          <w:color w:val="000000"/>
          <w:sz w:val="20"/>
          <w:lang w:val="de-DE"/>
        </w:rPr>
        <w:t>:</w:t>
      </w:r>
    </w:p>
    <w:p w14:paraId="0405B41B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Cs/>
          <w:color w:val="000000"/>
          <w:sz w:val="20"/>
          <w:lang w:val="de-DE"/>
        </w:rPr>
      </w:pPr>
      <w:r>
        <w:rPr>
          <w:rFonts w:ascii="Arial" w:hAnsi="Arial" w:cs="Arial"/>
          <w:bCs/>
          <w:color w:val="000000"/>
          <w:sz w:val="20"/>
          <w:lang w:val="de-DE"/>
        </w:rPr>
        <w:t xml:space="preserve">Heizen &amp; Kühlen. Komplette Steuerung über das Bedienfeld via Festlegung der Solltemperatur des Raumes. Manuelle Umschaltung zwischen Heizen und Kühlen. </w:t>
      </w:r>
    </w:p>
    <w:p w14:paraId="69DB217C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Cs/>
          <w:color w:val="000000"/>
          <w:sz w:val="20"/>
          <w:lang w:val="de-DE"/>
        </w:rPr>
      </w:pPr>
      <w:r>
        <w:rPr>
          <w:rFonts w:ascii="Arial" w:hAnsi="Arial" w:cs="Arial"/>
          <w:bCs/>
          <w:color w:val="000000"/>
          <w:sz w:val="20"/>
          <w:lang w:val="de-DE"/>
        </w:rPr>
        <w:t>Modulierende Geschwindigkeit zwischen 26 und 30 dB(A) ab einer Wassertemperatur von 28°C und Unterschreitung der Solltemperatur im Raum (Heizmodus).</w:t>
      </w:r>
    </w:p>
    <w:p w14:paraId="16A07C4C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Im Kühlmodus 3 Geschwindigkeiten: 26, 30 und open dB(A) ab &gt;2°C Differenz zwischen Wassertemperatur und Raumtemperatur.</w:t>
      </w:r>
    </w:p>
    <w:p w14:paraId="25CD38D1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/>
          <w:color w:val="000000"/>
          <w:sz w:val="20"/>
          <w:lang w:val="de-DE"/>
        </w:rPr>
      </w:pPr>
      <w:r w:rsidRPr="002A44AA">
        <w:rPr>
          <w:rFonts w:ascii="Arial" w:hAnsi="Arial" w:cs="Arial"/>
          <w:b/>
          <w:color w:val="000000"/>
          <w:sz w:val="20"/>
          <w:lang w:val="de-DE"/>
        </w:rPr>
        <w:t xml:space="preserve">Regelung </w:t>
      </w:r>
      <w:r>
        <w:rPr>
          <w:rFonts w:ascii="Arial" w:hAnsi="Arial" w:cs="Arial"/>
          <w:b/>
          <w:color w:val="000000"/>
          <w:sz w:val="20"/>
          <w:lang w:val="de-DE"/>
        </w:rPr>
        <w:t>/BMS</w:t>
      </w:r>
      <w:r w:rsidRPr="002A44AA">
        <w:rPr>
          <w:rFonts w:ascii="Arial" w:hAnsi="Arial" w:cs="Arial"/>
          <w:b/>
          <w:color w:val="000000"/>
          <w:sz w:val="20"/>
          <w:lang w:val="de-DE"/>
        </w:rPr>
        <w:t>:</w:t>
      </w:r>
    </w:p>
    <w:p w14:paraId="4D096F29" w14:textId="77777777" w:rsidR="005401C4" w:rsidRPr="009F594D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Cs/>
          <w:color w:val="000000"/>
          <w:sz w:val="20"/>
          <w:lang w:val="de-DE"/>
        </w:rPr>
      </w:pPr>
      <w:r w:rsidRPr="009F594D">
        <w:rPr>
          <w:rFonts w:ascii="Arial" w:hAnsi="Arial" w:cs="Arial"/>
          <w:bCs/>
          <w:color w:val="000000"/>
          <w:sz w:val="20"/>
          <w:lang w:val="de-DE"/>
        </w:rPr>
        <w:t>Heizen &amp; Kühlen</w:t>
      </w:r>
      <w:r>
        <w:rPr>
          <w:rFonts w:ascii="Arial" w:hAnsi="Arial" w:cs="Arial"/>
          <w:bCs/>
          <w:color w:val="000000"/>
          <w:sz w:val="20"/>
          <w:lang w:val="de-DE"/>
        </w:rPr>
        <w:t xml:space="preserve">. Die Steuerung der Lüfter - Geschwindigkeit </w:t>
      </w:r>
      <w:proofErr w:type="spellStart"/>
      <w:r>
        <w:rPr>
          <w:rFonts w:ascii="Arial" w:hAnsi="Arial" w:cs="Arial"/>
          <w:bCs/>
          <w:color w:val="000000"/>
          <w:sz w:val="20"/>
          <w:lang w:val="de-DE"/>
        </w:rPr>
        <w:t>geschiet</w:t>
      </w:r>
      <w:proofErr w:type="spellEnd"/>
      <w:r>
        <w:rPr>
          <w:rFonts w:ascii="Arial" w:hAnsi="Arial" w:cs="Arial"/>
          <w:bCs/>
          <w:color w:val="000000"/>
          <w:sz w:val="20"/>
          <w:lang w:val="de-DE"/>
        </w:rPr>
        <w:t xml:space="preserve"> über die bauseitige GLT, das Gleiche gilt auch für die Steuerung der Ventile. Ob Heizen oder Kühlen wird über die GLT festgelegt.</w:t>
      </w:r>
    </w:p>
    <w:p w14:paraId="7DFA4B70" w14:textId="77777777" w:rsidR="005401C4" w:rsidRPr="002A44AA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/>
          <w:color w:val="000000"/>
          <w:sz w:val="20"/>
          <w:lang w:val="de-DE"/>
        </w:rPr>
      </w:pPr>
    </w:p>
    <w:p w14:paraId="062CF5D6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b/>
          <w:color w:val="000000"/>
          <w:sz w:val="20"/>
          <w:lang w:val="de-DE"/>
        </w:rPr>
      </w:pPr>
      <w:proofErr w:type="gramStart"/>
      <w:r>
        <w:rPr>
          <w:rFonts w:ascii="Arial" w:hAnsi="Arial" w:cs="Arial"/>
          <w:b/>
          <w:color w:val="000000"/>
          <w:sz w:val="20"/>
          <w:lang w:val="de-DE"/>
        </w:rPr>
        <w:t>DBH Aktivatoren</w:t>
      </w:r>
      <w:proofErr w:type="gramEnd"/>
      <w:r>
        <w:rPr>
          <w:rFonts w:ascii="Arial" w:hAnsi="Arial" w:cs="Arial"/>
          <w:b/>
          <w:color w:val="000000"/>
          <w:sz w:val="20"/>
          <w:lang w:val="de-DE"/>
        </w:rPr>
        <w:t xml:space="preserve">: </w:t>
      </w:r>
    </w:p>
    <w:p w14:paraId="05DFC6D2" w14:textId="77777777" w:rsidR="005401C4" w:rsidRDefault="005401C4" w:rsidP="005401C4">
      <w:pPr>
        <w:keepNext/>
        <w:keepLines/>
        <w:numPr>
          <w:ilvl w:val="0"/>
          <w:numId w:val="8"/>
        </w:numPr>
        <w:tabs>
          <w:tab w:val="left" w:pos="851"/>
        </w:tabs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proofErr w:type="gramStart"/>
      <w:r>
        <w:rPr>
          <w:rFonts w:ascii="Arial" w:hAnsi="Arial" w:cs="Arial"/>
          <w:color w:val="000000"/>
          <w:sz w:val="20"/>
          <w:lang w:val="de-DE"/>
        </w:rPr>
        <w:t>DBH Aktivatoren</w:t>
      </w:r>
      <w:proofErr w:type="gramEnd"/>
      <w:r>
        <w:rPr>
          <w:rFonts w:ascii="Arial" w:hAnsi="Arial" w:cs="Arial"/>
          <w:color w:val="000000"/>
          <w:sz w:val="20"/>
          <w:lang w:val="de-DE"/>
        </w:rPr>
        <w:t xml:space="preserve"> bestehen je nach Typ aus 2-9 besonders laufruhigen Axialventilatoren, mit Schwingungsdämpfern eingefasst in ein Rahmenprofiel zur Montage auf Low H2O Wärmetauschern.</w:t>
      </w:r>
    </w:p>
    <w:p w14:paraId="74DB22FA" w14:textId="77777777" w:rsidR="005401C4" w:rsidRDefault="005401C4" w:rsidP="005401C4">
      <w:pPr>
        <w:keepNext/>
        <w:keepLines/>
        <w:numPr>
          <w:ilvl w:val="0"/>
          <w:numId w:val="8"/>
        </w:numPr>
        <w:tabs>
          <w:tab w:val="left" w:pos="851"/>
        </w:tabs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Durch die Verwendung von qualitativ hochwertigen Kugellagern beträgt die Lebensdauer der DBH-Einheiten bei einer Temperatur von 40°</w:t>
      </w:r>
      <w:proofErr w:type="gramStart"/>
      <w:r>
        <w:rPr>
          <w:rFonts w:ascii="Arial" w:hAnsi="Arial" w:cs="Arial"/>
          <w:color w:val="000000"/>
          <w:sz w:val="20"/>
          <w:lang w:val="de-DE"/>
        </w:rPr>
        <w:t>C  ca.</w:t>
      </w:r>
      <w:proofErr w:type="gramEnd"/>
      <w:r>
        <w:rPr>
          <w:rFonts w:ascii="Arial" w:hAnsi="Arial" w:cs="Arial"/>
          <w:color w:val="000000"/>
          <w:sz w:val="20"/>
          <w:lang w:val="de-DE"/>
        </w:rPr>
        <w:t xml:space="preserve"> 50.000 Betriebsstunden.</w:t>
      </w:r>
    </w:p>
    <w:p w14:paraId="15D9D5F9" w14:textId="77777777" w:rsidR="005401C4" w:rsidRDefault="005401C4" w:rsidP="005401C4">
      <w:pPr>
        <w:keepNext/>
        <w:keepLines/>
        <w:numPr>
          <w:ilvl w:val="0"/>
          <w:numId w:val="8"/>
        </w:numPr>
        <w:tabs>
          <w:tab w:val="left" w:pos="851"/>
        </w:tabs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Die Aktivatoren sind im Stillstand durch eine Blockierung geschützt. Eine unerwünschte Blockierung, etwa durch einen </w:t>
      </w:r>
      <w:proofErr w:type="gramStart"/>
      <w:r>
        <w:rPr>
          <w:rFonts w:ascii="Arial" w:hAnsi="Arial" w:cs="Arial"/>
          <w:color w:val="000000"/>
          <w:sz w:val="20"/>
          <w:lang w:val="de-DE"/>
        </w:rPr>
        <w:t>von außen eindringenden Gegenstand</w:t>
      </w:r>
      <w:proofErr w:type="gramEnd"/>
      <w:r>
        <w:rPr>
          <w:rFonts w:ascii="Arial" w:hAnsi="Arial" w:cs="Arial"/>
          <w:color w:val="000000"/>
          <w:sz w:val="20"/>
          <w:lang w:val="de-DE"/>
        </w:rPr>
        <w:t xml:space="preserve">, sollte jedoch jederzeit verhindert werden, um Schäden an den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Aktivatorenschaufeln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zu vermeiden. Eine zufällige Blockierung sollte möglichst schnell behoben werden.</w:t>
      </w:r>
    </w:p>
    <w:p w14:paraId="60F25C64" w14:textId="77777777" w:rsidR="005401C4" w:rsidRDefault="005401C4" w:rsidP="005401C4">
      <w:pPr>
        <w:keepNext/>
        <w:keepLines/>
        <w:numPr>
          <w:ilvl w:val="0"/>
          <w:numId w:val="8"/>
        </w:numPr>
        <w:tabs>
          <w:tab w:val="left" w:pos="851"/>
        </w:tabs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Vermeiden Sie ein Eindrücken des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Aktivatorgehäuses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>.</w:t>
      </w:r>
    </w:p>
    <w:p w14:paraId="4CCF453D" w14:textId="77777777" w:rsidR="005401C4" w:rsidRDefault="005401C4" w:rsidP="005401C4">
      <w:pPr>
        <w:keepNext/>
        <w:keepLines/>
        <w:numPr>
          <w:ilvl w:val="0"/>
          <w:numId w:val="8"/>
        </w:numPr>
        <w:tabs>
          <w:tab w:val="left" w:pos="851"/>
        </w:tabs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Je nach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Wärmetauschertyp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stehen zwei verschiedene Typen an Aktivatoren zur Verfügung.</w:t>
      </w:r>
    </w:p>
    <w:p w14:paraId="46A017FE" w14:textId="77777777" w:rsidR="005401C4" w:rsidRDefault="005401C4" w:rsidP="005401C4">
      <w:pPr>
        <w:keepNext/>
        <w:keepLines/>
        <w:numPr>
          <w:ilvl w:val="1"/>
          <w:numId w:val="8"/>
        </w:numPr>
        <w:tabs>
          <w:tab w:val="left" w:pos="851"/>
        </w:tabs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DBH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Aktivatoreinheit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Typ 10 für Wärmetauscher Typ 10 und 11</w:t>
      </w:r>
    </w:p>
    <w:p w14:paraId="06C53528" w14:textId="77777777" w:rsidR="005401C4" w:rsidRDefault="005401C4" w:rsidP="005401C4">
      <w:pPr>
        <w:keepNext/>
        <w:keepLines/>
        <w:numPr>
          <w:ilvl w:val="1"/>
          <w:numId w:val="8"/>
        </w:numPr>
        <w:tabs>
          <w:tab w:val="left" w:pos="851"/>
        </w:tabs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DBH </w:t>
      </w:r>
      <w:proofErr w:type="spellStart"/>
      <w:r>
        <w:rPr>
          <w:rFonts w:ascii="Arial" w:hAnsi="Arial" w:cs="Arial"/>
          <w:color w:val="000000"/>
          <w:sz w:val="20"/>
          <w:lang w:val="de-DE"/>
        </w:rPr>
        <w:t>Aktivatoreinheit</w:t>
      </w:r>
      <w:proofErr w:type="spellEnd"/>
      <w:r>
        <w:rPr>
          <w:rFonts w:ascii="Arial" w:hAnsi="Arial" w:cs="Arial"/>
          <w:color w:val="000000"/>
          <w:sz w:val="20"/>
          <w:lang w:val="de-DE"/>
        </w:rPr>
        <w:t xml:space="preserve"> Typ 15 für Wärmetauscher Typ 15,16,20 und 21</w:t>
      </w:r>
    </w:p>
    <w:p w14:paraId="5694F6C1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2BCB1EEF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Stromversorgung</w:t>
      </w:r>
      <w:r>
        <w:rPr>
          <w:rFonts w:ascii="Arial" w:hAnsi="Arial" w:cs="Arial"/>
          <w:color w:val="000000"/>
          <w:sz w:val="20"/>
          <w:lang w:val="de-DE"/>
        </w:rPr>
        <w:t>:</w:t>
      </w:r>
    </w:p>
    <w:p w14:paraId="2A6E81FB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Das 24VDC Steckernetzteil mit 30Watt entspricht den gültigen Sicherheitsvorschriften.</w:t>
      </w:r>
    </w:p>
    <w:p w14:paraId="6C7D34C6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Leistungsaufnahme im Stand-by &lt; 0,5 Watt </w:t>
      </w:r>
    </w:p>
    <w:p w14:paraId="1A5E91C8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390B7741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Verbindungskabel:</w:t>
      </w:r>
    </w:p>
    <w:p w14:paraId="07EACB0A" w14:textId="77777777" w:rsidR="005401C4" w:rsidRDefault="005401C4" w:rsidP="005401C4">
      <w:pPr>
        <w:keepNext/>
        <w:keepLines/>
        <w:tabs>
          <w:tab w:val="left" w:pos="851"/>
        </w:tabs>
        <w:ind w:left="992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Hiermit werden entweder die DBH-Einheiten </w:t>
      </w:r>
      <w:proofErr w:type="gramStart"/>
      <w:r>
        <w:rPr>
          <w:rFonts w:ascii="Arial" w:hAnsi="Arial" w:cs="Arial"/>
          <w:color w:val="000000"/>
          <w:sz w:val="20"/>
          <w:lang w:val="de-DE"/>
        </w:rPr>
        <w:t>aneinander gekoppelt</w:t>
      </w:r>
      <w:proofErr w:type="gramEnd"/>
      <w:r>
        <w:rPr>
          <w:rFonts w:ascii="Arial" w:hAnsi="Arial" w:cs="Arial"/>
          <w:color w:val="000000"/>
          <w:sz w:val="20"/>
          <w:lang w:val="de-DE"/>
        </w:rPr>
        <w:t xml:space="preserve"> oder eine Verbindung zu dem Mikroprozessor hergestellt</w:t>
      </w:r>
    </w:p>
    <w:p w14:paraId="09AF1E51" w14:textId="77777777" w:rsidR="00222871" w:rsidRPr="001D0F05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color w:val="000000"/>
          <w:sz w:val="20"/>
          <w:lang w:val="de-DE"/>
        </w:rPr>
      </w:pPr>
    </w:p>
    <w:p w14:paraId="1E2AB423" w14:textId="4FDCD87B" w:rsidR="00222871" w:rsidRPr="001D0F05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color w:val="000000"/>
          <w:sz w:val="20"/>
          <w:lang w:val="de-DE"/>
        </w:rPr>
      </w:pPr>
      <w:r w:rsidRPr="001D0F05">
        <w:rPr>
          <w:rFonts w:ascii="Arial" w:hAnsi="Arial" w:cs="Arial"/>
          <w:b/>
          <w:color w:val="000000"/>
          <w:sz w:val="20"/>
          <w:lang w:val="de-DE"/>
        </w:rPr>
        <w:t>Optionen</w:t>
      </w:r>
      <w:r>
        <w:rPr>
          <w:rFonts w:ascii="Arial" w:hAnsi="Arial" w:cs="Arial"/>
          <w:b/>
          <w:color w:val="000000"/>
          <w:sz w:val="20"/>
          <w:lang w:val="de-DE"/>
        </w:rPr>
        <w:t>:</w:t>
      </w:r>
      <w:r w:rsidRPr="001D0F05">
        <w:rPr>
          <w:rFonts w:ascii="Arial" w:hAnsi="Arial" w:cs="Arial"/>
          <w:b/>
          <w:color w:val="000000"/>
          <w:sz w:val="20"/>
          <w:lang w:val="de-DE"/>
        </w:rPr>
        <w:t xml:space="preserve"> </w:t>
      </w:r>
    </w:p>
    <w:p w14:paraId="674D6AB8" w14:textId="77777777" w:rsidR="00222871" w:rsidRPr="001D0F05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-</w:t>
      </w:r>
      <w:r w:rsidRPr="00921BA5">
        <w:rPr>
          <w:rFonts w:ascii="Arial" w:hAnsi="Arial" w:cs="Arial"/>
          <w:color w:val="000000"/>
          <w:sz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lang w:val="de-DE"/>
        </w:rPr>
        <w:tab/>
        <w:t>Low H2O Ventile und Thermostatköpfe</w:t>
      </w:r>
      <w:r>
        <w:rPr>
          <w:rFonts w:ascii="Arial" w:hAnsi="Arial" w:cs="Arial"/>
          <w:color w:val="000000"/>
          <w:sz w:val="20"/>
          <w:lang w:val="de-DE"/>
        </w:rPr>
        <w:br/>
      </w:r>
    </w:p>
    <w:p w14:paraId="2004040A" w14:textId="77777777" w:rsidR="00222871" w:rsidRPr="001D0F05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551BBC63" w14:textId="77777777" w:rsidR="00222871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2"/>
        <w:contextualSpacing w:val="0"/>
        <w:outlineLvl w:val="2"/>
        <w:rPr>
          <w:rFonts w:ascii="Arial" w:hAnsi="Arial" w:cs="Arial"/>
          <w:color w:val="000000"/>
          <w:sz w:val="20"/>
          <w:lang w:val="de-DE"/>
        </w:rPr>
      </w:pPr>
      <w:bookmarkStart w:id="0" w:name="_Hlk130389709"/>
      <w:r w:rsidRPr="00B469DB">
        <w:rPr>
          <w:rFonts w:ascii="Arial" w:hAnsi="Arial" w:cs="Arial"/>
          <w:b/>
          <w:color w:val="000000"/>
          <w:sz w:val="20"/>
          <w:lang w:val="de-DE"/>
        </w:rPr>
        <w:lastRenderedPageBreak/>
        <w:t>Fabrikat:</w:t>
      </w:r>
      <w:r w:rsidRPr="00455EB9">
        <w:rPr>
          <w:rFonts w:ascii="Arial" w:hAnsi="Arial" w:cs="Arial"/>
          <w:color w:val="000000"/>
          <w:sz w:val="20"/>
          <w:lang w:val="de-DE"/>
        </w:rPr>
        <w:t xml:space="preserve"> Jaga</w:t>
      </w:r>
    </w:p>
    <w:p w14:paraId="24170A1E" w14:textId="2F2C4B60" w:rsidR="00222871" w:rsidRPr="001D0F05" w:rsidRDefault="00222871" w:rsidP="00222871">
      <w:pPr>
        <w:pStyle w:val="Listenabsatz"/>
        <w:keepNext/>
        <w:keepLines/>
        <w:tabs>
          <w:tab w:val="left" w:pos="851"/>
        </w:tabs>
        <w:spacing w:before="100" w:after="100"/>
        <w:ind w:left="992"/>
        <w:contextualSpacing w:val="0"/>
        <w:outlineLvl w:val="2"/>
        <w:rPr>
          <w:rFonts w:ascii="Arial" w:hAnsi="Arial" w:cs="Arial"/>
          <w:color w:val="000000"/>
          <w:sz w:val="20"/>
          <w:lang w:val="de-DE"/>
        </w:rPr>
      </w:pPr>
      <w:r w:rsidRPr="001D0F05">
        <w:rPr>
          <w:rFonts w:ascii="Arial" w:hAnsi="Arial" w:cs="Arial"/>
          <w:b/>
          <w:color w:val="000000"/>
          <w:sz w:val="20"/>
          <w:lang w:val="de-DE"/>
        </w:rPr>
        <w:t>Modell:</w:t>
      </w:r>
      <w:r w:rsidRPr="001D0F05">
        <w:rPr>
          <w:rFonts w:ascii="Arial" w:hAnsi="Arial" w:cs="Arial"/>
          <w:color w:val="000000"/>
          <w:sz w:val="20"/>
          <w:lang w:val="de-DE"/>
        </w:rPr>
        <w:t xml:space="preserve"> Wandeinbau</w:t>
      </w:r>
      <w:r>
        <w:rPr>
          <w:rFonts w:ascii="Arial" w:hAnsi="Arial" w:cs="Arial"/>
          <w:color w:val="000000"/>
          <w:sz w:val="20"/>
          <w:lang w:val="de-DE"/>
        </w:rPr>
        <w:t xml:space="preserve"> </w:t>
      </w:r>
      <w:r w:rsidR="005401C4">
        <w:rPr>
          <w:rFonts w:ascii="Arial" w:hAnsi="Arial" w:cs="Arial"/>
          <w:color w:val="000000"/>
          <w:sz w:val="20"/>
          <w:lang w:val="de-DE"/>
        </w:rPr>
        <w:t>Hybrid</w:t>
      </w:r>
      <w:r>
        <w:rPr>
          <w:rFonts w:ascii="Arial" w:hAnsi="Arial" w:cs="Arial"/>
          <w:color w:val="000000"/>
          <w:sz w:val="20"/>
          <w:lang w:val="de-DE"/>
        </w:rPr>
        <w:t xml:space="preserve"> </w:t>
      </w:r>
    </w:p>
    <w:bookmarkEnd w:id="0"/>
    <w:p w14:paraId="178DBF9F" w14:textId="0EAADD62" w:rsidR="00DE4BA2" w:rsidRPr="00906E68" w:rsidRDefault="00400A4B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  <w:r w:rsidRPr="00906E68">
        <w:rPr>
          <w:sz w:val="24"/>
          <w:szCs w:val="24"/>
          <w:lang w:val="de-DE"/>
        </w:rPr>
        <w:tab/>
      </w:r>
    </w:p>
    <w:sectPr w:rsidR="00DE4BA2" w:rsidRPr="00906E68" w:rsidSect="009A5B17">
      <w:headerReference w:type="first" r:id="rId8"/>
      <w:footerReference w:type="first" r:id="rId9"/>
      <w:type w:val="continuous"/>
      <w:pgSz w:w="11900" w:h="16840"/>
      <w:pgMar w:top="1701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805D" w14:textId="77777777" w:rsidR="00216340" w:rsidRDefault="00216340">
      <w:r>
        <w:separator/>
      </w:r>
    </w:p>
  </w:endnote>
  <w:endnote w:type="continuationSeparator" w:id="0">
    <w:p w14:paraId="7DDC84B1" w14:textId="77777777" w:rsidR="00216340" w:rsidRDefault="0021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B3F3" w14:textId="77777777" w:rsidR="00216340" w:rsidRDefault="00216340">
      <w:r>
        <w:separator/>
      </w:r>
    </w:p>
  </w:footnote>
  <w:footnote w:type="continuationSeparator" w:id="0">
    <w:p w14:paraId="19DF672B" w14:textId="77777777" w:rsidR="00216340" w:rsidRDefault="0021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1" name="Grafik 1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55584B6" w14:textId="5ECFBA2D" w:rsidR="00CC4BB8" w:rsidRPr="0081390E" w:rsidRDefault="00462EFD" w:rsidP="00CC4BB8">
    <w:pPr>
      <w:pStyle w:val="IntensivesZitat"/>
      <w:spacing w:before="240" w:after="240"/>
      <w:ind w:left="862" w:right="862"/>
      <w:rPr>
        <w:b/>
        <w:color w:val="auto"/>
        <w:sz w:val="20"/>
        <w:lang w:val="nl-BE"/>
      </w:rPr>
    </w:pPr>
    <w:r>
      <w:rPr>
        <w:b/>
        <w:color w:val="auto"/>
        <w:sz w:val="20"/>
        <w:lang w:val="de-DE"/>
      </w:rPr>
      <w:t>JAGA WANDEINBAU</w:t>
    </w:r>
    <w:r w:rsidR="00222871">
      <w:rPr>
        <w:b/>
        <w:color w:val="auto"/>
        <w:sz w:val="20"/>
        <w:lang w:val="de-DE"/>
      </w:rPr>
      <w:t xml:space="preserve"> </w:t>
    </w:r>
    <w:r w:rsidR="005401C4">
      <w:rPr>
        <w:b/>
        <w:color w:val="auto"/>
        <w:sz w:val="20"/>
        <w:lang w:val="de-DE"/>
      </w:rPr>
      <w:t>HYBRID</w:t>
    </w:r>
  </w:p>
  <w:p w14:paraId="0EE5558C" w14:textId="321A8972" w:rsidR="00CC4BB8" w:rsidRDefault="00CC4BB8">
    <w:pPr>
      <w:pStyle w:val="Kopfzeile"/>
    </w:pPr>
  </w:p>
  <w:p w14:paraId="3F17A797" w14:textId="77777777" w:rsidR="000448E9" w:rsidRDefault="00044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14E955AD"/>
    <w:multiLevelType w:val="hybridMultilevel"/>
    <w:tmpl w:val="54CC7944"/>
    <w:lvl w:ilvl="0" w:tplc="5F2A6A88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9BB5A90"/>
    <w:multiLevelType w:val="hybridMultilevel"/>
    <w:tmpl w:val="3F2E19D0"/>
    <w:lvl w:ilvl="0" w:tplc="A0E87D78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1274">
    <w:abstractNumId w:val="0"/>
  </w:num>
  <w:num w:numId="2" w16cid:durableId="106705936">
    <w:abstractNumId w:val="3"/>
  </w:num>
  <w:num w:numId="3" w16cid:durableId="1928077541">
    <w:abstractNumId w:val="4"/>
  </w:num>
  <w:num w:numId="4" w16cid:durableId="876744115">
    <w:abstractNumId w:val="2"/>
  </w:num>
  <w:num w:numId="5" w16cid:durableId="72510136">
    <w:abstractNumId w:val="2"/>
  </w:num>
  <w:num w:numId="6" w16cid:durableId="967205414">
    <w:abstractNumId w:val="4"/>
  </w:num>
  <w:num w:numId="7" w16cid:durableId="103811209">
    <w:abstractNumId w:val="5"/>
  </w:num>
  <w:num w:numId="8" w16cid:durableId="1284537770">
    <w:abstractNumId w:val="1"/>
  </w:num>
  <w:num w:numId="9" w16cid:durableId="979112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448E9"/>
    <w:rsid w:val="000B327A"/>
    <w:rsid w:val="001941BB"/>
    <w:rsid w:val="001E0CA0"/>
    <w:rsid w:val="00201635"/>
    <w:rsid w:val="00216340"/>
    <w:rsid w:val="00222871"/>
    <w:rsid w:val="002C523B"/>
    <w:rsid w:val="002E4FAA"/>
    <w:rsid w:val="00301346"/>
    <w:rsid w:val="00312AE8"/>
    <w:rsid w:val="003151F4"/>
    <w:rsid w:val="00386C5E"/>
    <w:rsid w:val="003C23D0"/>
    <w:rsid w:val="003C7EB8"/>
    <w:rsid w:val="00400A4B"/>
    <w:rsid w:val="004414F0"/>
    <w:rsid w:val="00462B00"/>
    <w:rsid w:val="00462EFD"/>
    <w:rsid w:val="004665B4"/>
    <w:rsid w:val="00474F24"/>
    <w:rsid w:val="004A1B7B"/>
    <w:rsid w:val="004D15E3"/>
    <w:rsid w:val="004E1DFA"/>
    <w:rsid w:val="0053616F"/>
    <w:rsid w:val="005401C4"/>
    <w:rsid w:val="0054212E"/>
    <w:rsid w:val="005812CB"/>
    <w:rsid w:val="00645F91"/>
    <w:rsid w:val="006B052C"/>
    <w:rsid w:val="00764EF0"/>
    <w:rsid w:val="007D24F8"/>
    <w:rsid w:val="0081390E"/>
    <w:rsid w:val="00834C95"/>
    <w:rsid w:val="008A0508"/>
    <w:rsid w:val="008E5471"/>
    <w:rsid w:val="00906E68"/>
    <w:rsid w:val="009A5B17"/>
    <w:rsid w:val="00A563A5"/>
    <w:rsid w:val="00A6328B"/>
    <w:rsid w:val="00B70D8A"/>
    <w:rsid w:val="00C007F9"/>
    <w:rsid w:val="00C6182D"/>
    <w:rsid w:val="00CC4BB8"/>
    <w:rsid w:val="00D11842"/>
    <w:rsid w:val="00D63A02"/>
    <w:rsid w:val="00D77AF0"/>
    <w:rsid w:val="00DC05B4"/>
    <w:rsid w:val="00DE151E"/>
    <w:rsid w:val="00E031EC"/>
    <w:rsid w:val="00E43306"/>
    <w:rsid w:val="00E9667C"/>
    <w:rsid w:val="00F77C81"/>
    <w:rsid w:val="00FA1107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4</cp:revision>
  <cp:lastPrinted>2018-08-31T09:48:00Z</cp:lastPrinted>
  <dcterms:created xsi:type="dcterms:W3CDTF">2023-03-22T14:04:00Z</dcterms:created>
  <dcterms:modified xsi:type="dcterms:W3CDTF">2023-04-14T08:33:00Z</dcterms:modified>
</cp:coreProperties>
</file>