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8BEF" w14:textId="03768E25" w:rsidR="00242D1C" w:rsidRPr="0014702D" w:rsidRDefault="00242D1C" w:rsidP="0014702D">
      <w:r w:rsidRPr="0014702D">
        <w:rPr>
          <w:noProof/>
        </w:rPr>
        <w:drawing>
          <wp:inline distT="0" distB="0" distL="0" distR="0" wp14:anchorId="7637D284" wp14:editId="21066CFE">
            <wp:extent cx="6116320" cy="3058160"/>
            <wp:effectExtent l="0" t="0" r="5080" b="2540"/>
            <wp:docPr id="2" name="Grafik 2"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Whiteboard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116320" cy="3058160"/>
                    </a:xfrm>
                    <a:prstGeom prst="rect">
                      <a:avLst/>
                    </a:prstGeom>
                  </pic:spPr>
                </pic:pic>
              </a:graphicData>
            </a:graphic>
          </wp:inline>
        </w:drawing>
      </w:r>
    </w:p>
    <w:p w14:paraId="54107E40" w14:textId="77777777" w:rsidR="00242D1C" w:rsidRPr="0014702D" w:rsidRDefault="00242D1C" w:rsidP="0014702D"/>
    <w:p w14:paraId="696FA226" w14:textId="4982CBD6" w:rsidR="00222075" w:rsidRDefault="00222075" w:rsidP="0014702D">
      <w:pPr>
        <w:jc w:val="center"/>
        <w:rPr>
          <w:b/>
          <w:bCs/>
        </w:rPr>
      </w:pPr>
      <w:r w:rsidRPr="0014702D">
        <w:rPr>
          <w:b/>
          <w:bCs/>
        </w:rPr>
        <w:t>J</w:t>
      </w:r>
      <w:r w:rsidR="00AB55AA" w:rsidRPr="0014702D">
        <w:rPr>
          <w:b/>
          <w:bCs/>
        </w:rPr>
        <w:t xml:space="preserve">aga </w:t>
      </w:r>
      <w:r w:rsidR="009519BD" w:rsidRPr="0014702D">
        <w:rPr>
          <w:b/>
          <w:bCs/>
        </w:rPr>
        <w:t>EcoReviva</w:t>
      </w:r>
      <w:r w:rsidR="00AB55AA" w:rsidRPr="0014702D">
        <w:rPr>
          <w:b/>
          <w:bCs/>
        </w:rPr>
        <w:t xml:space="preserve"> Hybrid</w:t>
      </w:r>
    </w:p>
    <w:p w14:paraId="4E7EF9F0" w14:textId="77777777" w:rsidR="0014702D" w:rsidRPr="0014702D" w:rsidRDefault="0014702D" w:rsidP="0014702D">
      <w:pPr>
        <w:jc w:val="center"/>
        <w:rPr>
          <w:b/>
          <w:bCs/>
        </w:rPr>
      </w:pPr>
    </w:p>
    <w:p w14:paraId="7AAC84F6" w14:textId="074C55B1" w:rsidR="00222075" w:rsidRPr="0014702D" w:rsidRDefault="00222075" w:rsidP="0014702D">
      <w:pPr>
        <w:rPr>
          <w:b/>
          <w:bCs/>
        </w:rPr>
      </w:pPr>
      <w:r w:rsidRPr="0014702D">
        <w:rPr>
          <w:b/>
          <w:bCs/>
        </w:rPr>
        <w:t>Low</w:t>
      </w:r>
      <w:r w:rsidR="00C34AE4">
        <w:rPr>
          <w:b/>
          <w:bCs/>
        </w:rPr>
        <w:t>-</w:t>
      </w:r>
      <w:r w:rsidRPr="0014702D">
        <w:rPr>
          <w:b/>
          <w:bCs/>
        </w:rPr>
        <w:t>H2O Wärmetauschersatz</w:t>
      </w:r>
    </w:p>
    <w:p w14:paraId="4775C68E" w14:textId="2832C703" w:rsidR="00222075" w:rsidRPr="0014702D" w:rsidRDefault="00222075" w:rsidP="0014702D">
      <w:r w:rsidRPr="0014702D">
        <w:t xml:space="preserve">Der Jaga Low H2O Wärmetauscher besteht aus runden, nahtlosen Umwälzröhren aus reinem roten Kupfer, Lamellen aus reinem Aluminium und Messingkollektoren für </w:t>
      </w:r>
      <w:r w:rsidR="00443AC4" w:rsidRPr="0014702D">
        <w:t>Anschluß nach Nabenabstand</w:t>
      </w:r>
      <w:r w:rsidRPr="0014702D">
        <w:t xml:space="preserve"> 1/2” (links oder rechts).</w:t>
      </w:r>
    </w:p>
    <w:p w14:paraId="0C4F12BA" w14:textId="5D13CD26" w:rsidR="00222075" w:rsidRPr="0014702D" w:rsidRDefault="00222075" w:rsidP="0014702D">
      <w:r w:rsidRPr="0014702D">
        <w:t xml:space="preserve">Inklusive </w:t>
      </w:r>
      <w:r w:rsidR="00443AC4" w:rsidRPr="0014702D">
        <w:t xml:space="preserve">T-Stück mit </w:t>
      </w:r>
      <w:r w:rsidRPr="0014702D">
        <w:t xml:space="preserve">Entlüfter </w:t>
      </w:r>
      <w:r w:rsidR="00443AC4" w:rsidRPr="0014702D">
        <w:t>½“</w:t>
      </w:r>
      <w:r w:rsidRPr="0014702D">
        <w:t xml:space="preserve"> Ablassstopfen</w:t>
      </w:r>
      <w:r w:rsidR="0099659F" w:rsidRPr="0014702D">
        <w:t>, angepasste</w:t>
      </w:r>
      <w:r w:rsidR="00C34AE4">
        <w:t>m</w:t>
      </w:r>
      <w:r w:rsidR="0099659F" w:rsidRPr="0014702D">
        <w:t xml:space="preserve"> Alu –Verbundrohr 16/2 und Klemmringverschraubungen.  </w:t>
      </w:r>
      <w:r w:rsidRPr="0014702D">
        <w:t>Testdruck Wärmetauscher: 20 bar</w:t>
      </w:r>
    </w:p>
    <w:p w14:paraId="508E1494" w14:textId="748AF559" w:rsidR="00222075" w:rsidRDefault="00222075" w:rsidP="0014702D">
      <w:r w:rsidRPr="0014702D">
        <w:t>Betriebsdruck: 10 bar</w:t>
      </w:r>
    </w:p>
    <w:p w14:paraId="59126C79" w14:textId="77777777" w:rsidR="00C34AE4" w:rsidRPr="0014702D" w:rsidRDefault="00C34AE4" w:rsidP="0014702D"/>
    <w:p w14:paraId="7BD9C5EB" w14:textId="06CC815E" w:rsidR="00222075" w:rsidRPr="00A3207A" w:rsidRDefault="00443AC4" w:rsidP="0014702D">
      <w:pPr>
        <w:rPr>
          <w:b/>
          <w:bCs/>
        </w:rPr>
      </w:pPr>
      <w:r w:rsidRPr="00A3207A">
        <w:rPr>
          <w:b/>
          <w:bCs/>
        </w:rPr>
        <w:t>Wandkassette - Ve</w:t>
      </w:r>
      <w:r w:rsidR="00222075" w:rsidRPr="00A3207A">
        <w:rPr>
          <w:b/>
          <w:bCs/>
        </w:rPr>
        <w:t>rkleidung</w:t>
      </w:r>
    </w:p>
    <w:p w14:paraId="6C8AC8CC" w14:textId="273BAACA" w:rsidR="00222075" w:rsidRPr="0014702D" w:rsidRDefault="00443AC4" w:rsidP="0014702D">
      <w:r w:rsidRPr="0014702D">
        <w:t>Komplette Wandkassette inklusive Seitenteile, Luftausla</w:t>
      </w:r>
      <w:r w:rsidR="00A3207A">
        <w:t>ss</w:t>
      </w:r>
      <w:r w:rsidRPr="0014702D">
        <w:t xml:space="preserve">, Unterrost und Befestigung für den Wärmetauscher </w:t>
      </w:r>
      <w:r w:rsidR="00222075" w:rsidRPr="0014702D">
        <w:t xml:space="preserve">aus elektrolytisch verzinktem Stahlblech mit einer Dicke von 1,25 mm, </w:t>
      </w:r>
      <w:r w:rsidR="00222075" w:rsidRPr="00D517A7">
        <w:t xml:space="preserve">versehen mit </w:t>
      </w:r>
      <w:r w:rsidRPr="00D517A7">
        <w:t>ausstanzbaren Öffnungen in den Seitenteilen für die Rohrdurchführungen.</w:t>
      </w:r>
    </w:p>
    <w:p w14:paraId="6D59091C" w14:textId="678592C7" w:rsidR="006A7DA1" w:rsidRPr="0014702D" w:rsidRDefault="00120E64" w:rsidP="0014702D">
      <w:r>
        <w:rPr>
          <w:rFonts w:ascii="Segoe UI" w:hAnsi="Segoe UI" w:cs="Segoe UI"/>
          <w:color w:val="0D0D0D"/>
          <w:shd w:val="clear" w:color="auto" w:fill="FFFFFF"/>
        </w:rPr>
        <w:t xml:space="preserve">Der im Werk befestigte Wärmetauscher wird standardmäßig für den Anschluss rechts geliefert, kann jedoch flexibel umgedreht werden, um die gewünschte Anschlusskonfiguration zu erreichen. </w:t>
      </w:r>
      <w:r w:rsidR="00443AC4" w:rsidRPr="0014702D">
        <w:t>D</w:t>
      </w:r>
      <w:r w:rsidR="009A372A" w:rsidRPr="0014702D">
        <w:t>as</w:t>
      </w:r>
      <w:r w:rsidR="00443AC4" w:rsidRPr="0014702D">
        <w:t xml:space="preserve"> </w:t>
      </w:r>
      <w:r w:rsidR="006A7DA1" w:rsidRPr="0014702D">
        <w:t xml:space="preserve">abnehmbare </w:t>
      </w:r>
      <w:r w:rsidR="009A372A" w:rsidRPr="0014702D">
        <w:t>Vorderblech</w:t>
      </w:r>
      <w:r w:rsidR="006A7DA1" w:rsidRPr="0014702D">
        <w:t xml:space="preserve"> ermöglicht eine </w:t>
      </w:r>
      <w:r w:rsidR="00DD67A4">
        <w:t>einfache</w:t>
      </w:r>
      <w:r w:rsidR="006A7DA1" w:rsidRPr="0014702D">
        <w:t xml:space="preserve"> Reinigung und eventuelle Entlüftung des Gerätes.</w:t>
      </w:r>
    </w:p>
    <w:p w14:paraId="234620D7" w14:textId="60C49837" w:rsidR="00222075" w:rsidRPr="0014702D" w:rsidRDefault="006A7DA1" w:rsidP="0014702D">
      <w:r w:rsidRPr="0014702D">
        <w:t>Die Wandkasset</w:t>
      </w:r>
      <w:r w:rsidR="009A372A" w:rsidRPr="0014702D">
        <w:t>t</w:t>
      </w:r>
      <w:r w:rsidRPr="0014702D">
        <w:t>e sowie d</w:t>
      </w:r>
      <w:r w:rsidR="009A372A" w:rsidRPr="0014702D">
        <w:t>as Vorderblech</w:t>
      </w:r>
      <w:r w:rsidRPr="0014702D">
        <w:t xml:space="preserve"> </w:t>
      </w:r>
      <w:r w:rsidR="00DD67A4">
        <w:t>wird</w:t>
      </w:r>
      <w:r w:rsidRPr="0014702D">
        <w:t xml:space="preserve"> </w:t>
      </w:r>
      <w:r w:rsidR="00222075" w:rsidRPr="0014702D">
        <w:t>in der Farbe des Jaga Heizkörpers lackiert.</w:t>
      </w:r>
    </w:p>
    <w:p w14:paraId="7D33A2BA" w14:textId="1CFBC801" w:rsidR="00222075" w:rsidRDefault="00222075" w:rsidP="0014702D">
      <w:r w:rsidRPr="0014702D">
        <w:t>Alle Heizkörperteile sind in einer stabilen Verpackung aus Karton verpackt, welche als Bauschutz verwendet werden kann.</w:t>
      </w:r>
    </w:p>
    <w:p w14:paraId="59936CF5" w14:textId="77777777" w:rsidR="00C34AE4" w:rsidRPr="0014702D" w:rsidRDefault="00C34AE4" w:rsidP="0014702D"/>
    <w:p w14:paraId="40F6C41D" w14:textId="0E709250" w:rsidR="00222075" w:rsidRPr="00C34AE4" w:rsidRDefault="00222075" w:rsidP="0014702D">
      <w:pPr>
        <w:rPr>
          <w:b/>
          <w:bCs/>
        </w:rPr>
      </w:pPr>
      <w:r w:rsidRPr="00C34AE4">
        <w:rPr>
          <w:b/>
          <w:bCs/>
        </w:rPr>
        <w:t>F</w:t>
      </w:r>
      <w:r w:rsidR="00AB55AA" w:rsidRPr="00C34AE4">
        <w:rPr>
          <w:b/>
          <w:bCs/>
        </w:rPr>
        <w:t>arbe</w:t>
      </w:r>
    </w:p>
    <w:p w14:paraId="55CE60D4" w14:textId="5EC0F942" w:rsidR="00222075" w:rsidRPr="0014702D" w:rsidRDefault="00222075" w:rsidP="0014702D">
      <w:r w:rsidRPr="0014702D">
        <w:t>Der Wärmetauscher ist elektrostatisch mit anthrazitgrauem Epoxid-Polyesterpulver RAL 7024, Glanzgrad 80 bis 90% (bei 60 ° Winkelmessung) beschichtet.</w:t>
      </w:r>
    </w:p>
    <w:p w14:paraId="69658C1D" w14:textId="20C85386" w:rsidR="00222075" w:rsidRPr="0014702D" w:rsidRDefault="00222075" w:rsidP="0014702D">
      <w:r w:rsidRPr="0014702D">
        <w:t xml:space="preserve">Die Jaga </w:t>
      </w:r>
      <w:r w:rsidR="006A7DA1" w:rsidRPr="0014702D">
        <w:t xml:space="preserve">EcoReviva </w:t>
      </w:r>
      <w:r w:rsidRPr="0014702D">
        <w:t xml:space="preserve">Heizkörperverkleidung ist in den Farben </w:t>
      </w:r>
      <w:r w:rsidR="00C34AE4">
        <w:t>S</w:t>
      </w:r>
      <w:r w:rsidRPr="0014702D">
        <w:t xml:space="preserve">andstrahlgrau Metalllack, OFF-Black (145) oder </w:t>
      </w:r>
      <w:r w:rsidR="00C34AE4">
        <w:t>V</w:t>
      </w:r>
      <w:r w:rsidRPr="0014702D">
        <w:t>erkehrsweiß soft touch (RAL 9016) erhältlich.  Andere Farben sind gegen Mehrpreis erhältlich (Siehe Farbkarte).</w:t>
      </w:r>
    </w:p>
    <w:p w14:paraId="77BD3256" w14:textId="44E58C94" w:rsidR="00222075" w:rsidRPr="0014702D" w:rsidRDefault="00222075" w:rsidP="0014702D">
      <w:r w:rsidRPr="0014702D">
        <w:t>Beschichtung mit sanft strukturiertem kratzfestem Polyesterpulver, elektrostatisch aufgebracht und bei 200°C einbrennlackiert. UV-beständig nach ASTM G53.</w:t>
      </w:r>
    </w:p>
    <w:p w14:paraId="4C80F827" w14:textId="77777777" w:rsidR="00E9341E" w:rsidRPr="0014702D" w:rsidRDefault="00222075" w:rsidP="0014702D">
      <w:r w:rsidRPr="0014702D">
        <w:t>Die Oberflächentemperatur der Beschichtung wird auch bei einer Wassertemperatur von 75°C niemals 43°C überschreiten.</w:t>
      </w:r>
      <w:r w:rsidR="006A7DA1" w:rsidRPr="0014702D">
        <w:t xml:space="preserve"> </w:t>
      </w:r>
    </w:p>
    <w:p w14:paraId="7986D760" w14:textId="0ABCC657" w:rsidR="00222075" w:rsidRPr="0014702D" w:rsidRDefault="006A7DA1" w:rsidP="0014702D">
      <w:r w:rsidRPr="0014702D">
        <w:t xml:space="preserve">EcoReviva </w:t>
      </w:r>
      <w:r w:rsidR="00222075" w:rsidRPr="0014702D">
        <w:t>Hybrid erfüllt die Sicherheitsnorm DHSS DN 4 1992.</w:t>
      </w:r>
    </w:p>
    <w:p w14:paraId="0F084FFE" w14:textId="4CF18CED" w:rsidR="006A7DA1" w:rsidRPr="0014702D" w:rsidRDefault="006A7DA1" w:rsidP="0014702D"/>
    <w:p w14:paraId="195D3699" w14:textId="77777777" w:rsidR="0014702D" w:rsidRDefault="0014702D" w:rsidP="0014702D">
      <w:pPr>
        <w:rPr>
          <w:b/>
          <w:bCs/>
        </w:rPr>
      </w:pPr>
      <w:bookmarkStart w:id="0" w:name="_Hlk130540517"/>
    </w:p>
    <w:p w14:paraId="69B84F24" w14:textId="6EF3C86F" w:rsidR="006A7DA1" w:rsidRPr="0014702D" w:rsidRDefault="006A7DA1" w:rsidP="0014702D">
      <w:pPr>
        <w:rPr>
          <w:b/>
          <w:bCs/>
        </w:rPr>
      </w:pPr>
      <w:r w:rsidRPr="0014702D">
        <w:rPr>
          <w:b/>
          <w:bCs/>
        </w:rPr>
        <w:t>2 Modelle</w:t>
      </w:r>
    </w:p>
    <w:p w14:paraId="4CFA482E" w14:textId="097A53F2" w:rsidR="006A7DA1" w:rsidRPr="0014702D" w:rsidRDefault="006A7DA1" w:rsidP="0014702D">
      <w:r w:rsidRPr="0014702D">
        <w:t>TOP: für Wandmontage wo über dem in der Wandkassette integrierten Ausblasrost freier Luftaustritt für die erwärmte oder gekühlte Luft besteht.</w:t>
      </w:r>
    </w:p>
    <w:p w14:paraId="1A139623" w14:textId="1B69BC08" w:rsidR="006A7DA1" w:rsidRDefault="006A7DA1" w:rsidP="0014702D">
      <w:r w:rsidRPr="0014702D">
        <w:t>FRONT: für Wandmontage in zum Beispiel einer Nische wo über dem Gerät kein Luftaustritt möglich ist. Hier</w:t>
      </w:r>
      <w:r w:rsidR="009A372A" w:rsidRPr="0014702D">
        <w:t>bei</w:t>
      </w:r>
      <w:r w:rsidRPr="0014702D">
        <w:t xml:space="preserve"> </w:t>
      </w:r>
      <w:r w:rsidR="009A372A" w:rsidRPr="0014702D">
        <w:t>wird die Luft über ausgestanzte Löcher im oberen Teil des Vorderbleches in den Raum verteilt.</w:t>
      </w:r>
    </w:p>
    <w:p w14:paraId="2F807F6D" w14:textId="77777777" w:rsidR="00120E64" w:rsidRDefault="00120E64" w:rsidP="0014702D"/>
    <w:p w14:paraId="29186250" w14:textId="7E13893E" w:rsidR="00120E64" w:rsidRDefault="00120E64" w:rsidP="0014702D">
      <w:pPr>
        <w:rPr>
          <w:b/>
          <w:bCs/>
        </w:rPr>
      </w:pPr>
      <w:r w:rsidRPr="00120E64">
        <w:rPr>
          <w:b/>
          <w:bCs/>
        </w:rPr>
        <w:t>Längen</w:t>
      </w:r>
    </w:p>
    <w:bookmarkEnd w:id="0"/>
    <w:p w14:paraId="425F396D" w14:textId="4A12AD86" w:rsidR="009A372A" w:rsidRPr="00C34AE4" w:rsidRDefault="00C34AE4" w:rsidP="0014702D">
      <w:r w:rsidRPr="00C34AE4">
        <w:t>Ein Nabenabstand von bis zu 60 cm ist für Längen von 55 bis 215 cm möglich. Ab einem Nabenabstand von 65 cm sind nur Längen bis 115 cm erhältlich.</w:t>
      </w:r>
    </w:p>
    <w:p w14:paraId="654E861F" w14:textId="77777777" w:rsidR="00C34AE4" w:rsidRPr="0014702D" w:rsidRDefault="00C34AE4" w:rsidP="0014702D">
      <w:pPr>
        <w:rPr>
          <w:b/>
          <w:bCs/>
        </w:rPr>
      </w:pPr>
    </w:p>
    <w:p w14:paraId="39BE578B" w14:textId="2960643F" w:rsidR="009A372A" w:rsidRPr="0014702D" w:rsidRDefault="009A372A" w:rsidP="0014702D">
      <w:pPr>
        <w:rPr>
          <w:b/>
          <w:bCs/>
        </w:rPr>
      </w:pPr>
      <w:r w:rsidRPr="0014702D">
        <w:rPr>
          <w:b/>
          <w:bCs/>
        </w:rPr>
        <w:t>Nabenabstand</w:t>
      </w:r>
    </w:p>
    <w:p w14:paraId="71F2979B" w14:textId="196BAC30" w:rsidR="009A372A" w:rsidRPr="0014702D" w:rsidRDefault="009A372A" w:rsidP="0014702D">
      <w:r w:rsidRPr="0014702D">
        <w:t>Der Nabenabstand bestimmt die Höhe des Heizkörpers.</w:t>
      </w:r>
    </w:p>
    <w:p w14:paraId="52B965B5" w14:textId="3A8C133E" w:rsidR="009A372A" w:rsidRPr="0014702D" w:rsidRDefault="009A372A" w:rsidP="0014702D">
      <w:r w:rsidRPr="0014702D">
        <w:t xml:space="preserve">Verfügbare Nabenabstände: 30 – 35 </w:t>
      </w:r>
      <w:r w:rsidR="00AB6C9A" w:rsidRPr="0014702D">
        <w:t>– 4</w:t>
      </w:r>
      <w:r w:rsidR="00E9341E" w:rsidRPr="0014702D">
        <w:t>5</w:t>
      </w:r>
      <w:r w:rsidR="00AB6C9A" w:rsidRPr="0014702D">
        <w:t xml:space="preserve"> - </w:t>
      </w:r>
      <w:r w:rsidRPr="0014702D">
        <w:t xml:space="preserve">50 </w:t>
      </w:r>
      <w:r w:rsidR="00AB6C9A" w:rsidRPr="0014702D">
        <w:t>–</w:t>
      </w:r>
      <w:r w:rsidRPr="0014702D">
        <w:t xml:space="preserve"> </w:t>
      </w:r>
      <w:r w:rsidR="00E9341E" w:rsidRPr="0014702D">
        <w:t>55 - 85</w:t>
      </w:r>
      <w:r w:rsidR="00AB6C9A" w:rsidRPr="0014702D">
        <w:t xml:space="preserve"> cm</w:t>
      </w:r>
    </w:p>
    <w:p w14:paraId="4E3BE70B" w14:textId="2ACB04C5" w:rsidR="002F09E1" w:rsidRPr="0014702D" w:rsidRDefault="006A7DA1" w:rsidP="0014702D">
      <w:r w:rsidRPr="0014702D">
        <w:t xml:space="preserve">EcoReviva </w:t>
      </w:r>
      <w:r w:rsidR="00222075" w:rsidRPr="0014702D">
        <w:t>Hybrid ist Standard immer mit DBH ausgestattet</w:t>
      </w:r>
    </w:p>
    <w:p w14:paraId="2A8D379D" w14:textId="77777777" w:rsidR="0014702D" w:rsidRPr="0014702D" w:rsidRDefault="002F09E1" w:rsidP="0014702D">
      <w:r w:rsidRPr="0014702D">
        <w:t>Wärmeleistungen nach EN 16430.</w:t>
      </w:r>
    </w:p>
    <w:p w14:paraId="482F6736" w14:textId="77777777" w:rsidR="0014702D" w:rsidRPr="0014702D" w:rsidRDefault="0014702D" w:rsidP="0014702D"/>
    <w:p w14:paraId="25CE5230" w14:textId="158BAD8A" w:rsidR="00C809FC" w:rsidRPr="0014702D" w:rsidRDefault="00C809FC" w:rsidP="0014702D">
      <w:pPr>
        <w:rPr>
          <w:b/>
          <w:bCs/>
        </w:rPr>
      </w:pPr>
      <w:r w:rsidRPr="0014702D">
        <w:rPr>
          <w:b/>
          <w:bCs/>
        </w:rPr>
        <w:t>DBH UPGRADE SET</w:t>
      </w:r>
    </w:p>
    <w:p w14:paraId="7733CB88" w14:textId="04156BB3" w:rsidR="00C809FC" w:rsidRPr="0014702D" w:rsidRDefault="00C809FC" w:rsidP="0014702D">
      <w:r w:rsidRPr="0014702D">
        <w:t>Das DBH-System ist ein Leistungs-Upgrade für bestehende oder neue Jaga Low-H2O-Geräte.</w:t>
      </w:r>
    </w:p>
    <w:p w14:paraId="19142748" w14:textId="77702DF4" w:rsidR="00C809FC" w:rsidRPr="0014702D" w:rsidRDefault="00C809FC" w:rsidP="0014702D">
      <w:r w:rsidRPr="0014702D">
        <w:t>Das Upgrade besteht aus:</w:t>
      </w:r>
    </w:p>
    <w:p w14:paraId="3533A6D6" w14:textId="77777777" w:rsidR="00C809FC" w:rsidRPr="0014702D" w:rsidRDefault="00C809FC" w:rsidP="00DB7657">
      <w:pPr>
        <w:pStyle w:val="Listenabsatz"/>
        <w:numPr>
          <w:ilvl w:val="0"/>
          <w:numId w:val="23"/>
        </w:numPr>
      </w:pPr>
      <w:r w:rsidRPr="0014702D">
        <w:t>Einer Steuerplatine mit Temperatursensoren</w:t>
      </w:r>
    </w:p>
    <w:p w14:paraId="199423A1" w14:textId="48D01989" w:rsidR="00C809FC" w:rsidRPr="0014702D" w:rsidRDefault="00C809FC" w:rsidP="00DB7657">
      <w:pPr>
        <w:pStyle w:val="Listenabsatz"/>
        <w:numPr>
          <w:ilvl w:val="0"/>
          <w:numId w:val="23"/>
        </w:numPr>
      </w:pPr>
      <w:r w:rsidRPr="0014702D">
        <w:t xml:space="preserve">Je nach Heizkörperlänge und </w:t>
      </w:r>
      <w:r w:rsidR="00DB7657">
        <w:t>-t</w:t>
      </w:r>
      <w:r w:rsidRPr="0014702D">
        <w:t>yp verschiedenen DBH</w:t>
      </w:r>
      <w:r w:rsidR="00DB7657">
        <w:t>-</w:t>
      </w:r>
      <w:r w:rsidRPr="0014702D">
        <w:t>Aktivatoren</w:t>
      </w:r>
    </w:p>
    <w:p w14:paraId="6327A0B1" w14:textId="77777777" w:rsidR="00C809FC" w:rsidRPr="0014702D" w:rsidRDefault="00C809FC" w:rsidP="00DB7657">
      <w:pPr>
        <w:pStyle w:val="Listenabsatz"/>
        <w:numPr>
          <w:ilvl w:val="0"/>
          <w:numId w:val="23"/>
        </w:numPr>
      </w:pPr>
      <w:r w:rsidRPr="0014702D">
        <w:t xml:space="preserve">24V Steckernetzteil 30Watt </w:t>
      </w:r>
    </w:p>
    <w:p w14:paraId="024C91E7" w14:textId="77777777" w:rsidR="00C809FC" w:rsidRPr="0014702D" w:rsidRDefault="00C809FC" w:rsidP="00DB7657">
      <w:pPr>
        <w:pStyle w:val="Listenabsatz"/>
        <w:numPr>
          <w:ilvl w:val="0"/>
          <w:numId w:val="23"/>
        </w:numPr>
      </w:pPr>
      <w:r w:rsidRPr="0014702D">
        <w:t>Verbindungskabeln</w:t>
      </w:r>
    </w:p>
    <w:p w14:paraId="4E85F819" w14:textId="77777777" w:rsidR="00C809FC" w:rsidRPr="0014702D" w:rsidRDefault="00C809FC" w:rsidP="0014702D"/>
    <w:p w14:paraId="048BC53C" w14:textId="77777777" w:rsidR="00C809FC" w:rsidRPr="0014702D" w:rsidRDefault="00C809FC" w:rsidP="0014702D">
      <w:pPr>
        <w:rPr>
          <w:b/>
          <w:bCs/>
        </w:rPr>
      </w:pPr>
      <w:r w:rsidRPr="0014702D">
        <w:rPr>
          <w:b/>
          <w:bCs/>
        </w:rPr>
        <w:t>Steuerplatine:</w:t>
      </w:r>
    </w:p>
    <w:p w14:paraId="011A335E" w14:textId="77777777" w:rsidR="00C809FC" w:rsidRPr="0014702D" w:rsidRDefault="00C809FC" w:rsidP="0014702D">
      <w:r w:rsidRPr="0014702D">
        <w:t xml:space="preserve">Ein 24VDC Mikroelektroniksystem (JDPC) einschließlich, Temperatursensoren, das abhängig von der gemessenen Wassertemperatur und Raumtemperatur die Aktivatoren steuert. </w:t>
      </w:r>
    </w:p>
    <w:p w14:paraId="653142D6" w14:textId="77777777" w:rsidR="00C809FC" w:rsidRPr="0014702D" w:rsidRDefault="00C809FC" w:rsidP="0014702D">
      <w:r w:rsidRPr="0014702D">
        <w:t xml:space="preserve">Dieses Steuerelement ist auf die Konsole anzubringen. </w:t>
      </w:r>
    </w:p>
    <w:p w14:paraId="2DDDF398" w14:textId="77777777" w:rsidR="00C809FC" w:rsidRPr="0014702D" w:rsidRDefault="00C809FC" w:rsidP="0014702D">
      <w:r w:rsidRPr="0014702D">
        <w:t>Stromverbrauch: 0,0516 Watt.</w:t>
      </w:r>
    </w:p>
    <w:p w14:paraId="36D6EA15" w14:textId="77777777" w:rsidR="00C809FC" w:rsidRPr="0014702D" w:rsidRDefault="00C809FC" w:rsidP="0014702D">
      <w:r w:rsidRPr="0014702D">
        <w:t>Über ein Bedienfeld mit LED Anzeige lässt sich das System in die verschiedenen Betriebsmodi versetzen.</w:t>
      </w:r>
    </w:p>
    <w:p w14:paraId="6DDEF5A0" w14:textId="77777777" w:rsidR="00C809FC" w:rsidRPr="0014702D" w:rsidRDefault="00C809FC" w:rsidP="0014702D">
      <w:r w:rsidRPr="0014702D">
        <w:t>Regelung /ACO:</w:t>
      </w:r>
    </w:p>
    <w:p w14:paraId="1D81FEB4" w14:textId="77777777" w:rsidR="00C809FC" w:rsidRPr="0014702D" w:rsidRDefault="00C809FC" w:rsidP="0014702D">
      <w:r w:rsidRPr="0014702D">
        <w:t>ACO – Auto Change Over</w:t>
      </w:r>
    </w:p>
    <w:p w14:paraId="1F14F15F" w14:textId="77777777" w:rsidR="00C809FC" w:rsidRPr="0014702D" w:rsidRDefault="00C809FC" w:rsidP="0014702D">
      <w:r w:rsidRPr="0014702D">
        <w:t>Automatische Umschaltung zwischen Heizen und Kühlen in Verbindung mit Raumtemperatur und Wassertemperatur.</w:t>
      </w:r>
    </w:p>
    <w:p w14:paraId="017C82E9" w14:textId="77777777" w:rsidR="00C809FC" w:rsidRPr="0014702D" w:rsidRDefault="00C809FC" w:rsidP="0014702D">
      <w:r w:rsidRPr="0014702D">
        <w:t>3 Geschwindigkeiten: 26, 30 und open dB(A) ab einer Wassertemperatur von 28°C (Heizmodus) und Kühlung ab &gt;2°C Differenz zwischen Wassertemperatur und Raumtemperatur.</w:t>
      </w:r>
    </w:p>
    <w:p w14:paraId="129DC87A" w14:textId="77777777" w:rsidR="00C809FC" w:rsidRPr="0014702D" w:rsidRDefault="00C809FC" w:rsidP="0014702D"/>
    <w:p w14:paraId="4A209E67" w14:textId="77777777" w:rsidR="00C809FC" w:rsidRPr="0014702D" w:rsidRDefault="00C809FC" w:rsidP="0014702D">
      <w:pPr>
        <w:rPr>
          <w:b/>
          <w:bCs/>
        </w:rPr>
      </w:pPr>
      <w:r w:rsidRPr="0014702D">
        <w:rPr>
          <w:b/>
          <w:bCs/>
        </w:rPr>
        <w:t xml:space="preserve">DBH Aktivatoren: </w:t>
      </w:r>
    </w:p>
    <w:p w14:paraId="6069A417" w14:textId="09F44461" w:rsidR="00C809FC" w:rsidRPr="0014702D" w:rsidRDefault="00C809FC" w:rsidP="0014702D">
      <w:r w:rsidRPr="0014702D">
        <w:t>DBH Aktivatoren bestehen je nach Typ aus 2-9 besonders laufruhigen Axialventilatoren, mit Schwingungsdämpfern eingefasst in ein Rahmenprofil zur Montage auf Low</w:t>
      </w:r>
      <w:r w:rsidR="00D625B6">
        <w:t>-</w:t>
      </w:r>
      <w:r w:rsidRPr="0014702D">
        <w:t>H2O Wärmetauschern.</w:t>
      </w:r>
    </w:p>
    <w:p w14:paraId="4FC8FBEB" w14:textId="7AEFE878" w:rsidR="00C809FC" w:rsidRPr="0014702D" w:rsidRDefault="00C809FC" w:rsidP="0014702D">
      <w:r w:rsidRPr="0014702D">
        <w:t>Durch die Verwendung von qualitativ hochwertigen Kugellagern beträgt die Lebensdauer der DBH-Einheiten bei einer Temperatur von 40°C ca. 50.000 Betriebsstunden.</w:t>
      </w:r>
    </w:p>
    <w:p w14:paraId="6C753FFC" w14:textId="77777777" w:rsidR="00C809FC" w:rsidRPr="0014702D" w:rsidRDefault="00C809FC" w:rsidP="0014702D">
      <w:r w:rsidRPr="0014702D">
        <w:t>Die Aktivatoren sind im Stillstand durch eine Blockierung geschützt. Eine unerwünschte Blockierung, etwa durch einen von außen eindringenden Gegenstand, sollte jedoch jederzeit verhindert werden, um Schäden an den Aktivatorenschaufeln zu vermeiden. Eine zufällige Blockierung sollte möglichst schnell behoben werden.</w:t>
      </w:r>
    </w:p>
    <w:p w14:paraId="692489AD" w14:textId="77777777" w:rsidR="00C809FC" w:rsidRPr="0014702D" w:rsidRDefault="00C809FC" w:rsidP="0014702D">
      <w:r w:rsidRPr="0014702D">
        <w:t>Vermeiden Sie ein Eindrücken des Aktivatorgehäuses.</w:t>
      </w:r>
    </w:p>
    <w:p w14:paraId="39C297AD" w14:textId="77777777" w:rsidR="00C809FC" w:rsidRPr="0014702D" w:rsidRDefault="00C809FC" w:rsidP="0014702D">
      <w:r w:rsidRPr="0014702D">
        <w:t>Je nach Wärmetauschertyp stehen zwei verschiedene Typen an Aktivatoren zur Verfügung.</w:t>
      </w:r>
    </w:p>
    <w:p w14:paraId="79419BEA" w14:textId="77777777" w:rsidR="00C809FC" w:rsidRPr="0014702D" w:rsidRDefault="00C809FC" w:rsidP="0014702D">
      <w:r w:rsidRPr="0014702D">
        <w:t>DBH Aktivatoreinheit Typ 10 für Wärmetauscher Typ 10 und 11</w:t>
      </w:r>
    </w:p>
    <w:p w14:paraId="65075891" w14:textId="77777777" w:rsidR="00C809FC" w:rsidRPr="0014702D" w:rsidRDefault="00C809FC" w:rsidP="0014702D">
      <w:r w:rsidRPr="0014702D">
        <w:t>DBH Aktivatoreinheit Typ 15 für Wärmetauscher Typ 15,16,20 und 21</w:t>
      </w:r>
    </w:p>
    <w:p w14:paraId="65DD968E" w14:textId="77777777" w:rsidR="00C809FC" w:rsidRPr="0014702D" w:rsidRDefault="00C809FC" w:rsidP="0014702D"/>
    <w:p w14:paraId="00E5A44D" w14:textId="77777777" w:rsidR="00C809FC" w:rsidRPr="0014702D" w:rsidRDefault="00C809FC" w:rsidP="0014702D">
      <w:pPr>
        <w:rPr>
          <w:b/>
          <w:bCs/>
        </w:rPr>
      </w:pPr>
      <w:r w:rsidRPr="0014702D">
        <w:rPr>
          <w:b/>
          <w:bCs/>
        </w:rPr>
        <w:t>Stromversorgung:</w:t>
      </w:r>
    </w:p>
    <w:p w14:paraId="04DCC1DE" w14:textId="77777777" w:rsidR="00C809FC" w:rsidRPr="0014702D" w:rsidRDefault="00C809FC" w:rsidP="0014702D">
      <w:r w:rsidRPr="0014702D">
        <w:t>Das 24VDC Steckernetzteil mit 30Watt entspricht den gültigen Sicherheitsvorschriften.</w:t>
      </w:r>
    </w:p>
    <w:p w14:paraId="2406155A" w14:textId="77777777" w:rsidR="00C809FC" w:rsidRPr="0014702D" w:rsidRDefault="00C809FC" w:rsidP="0014702D">
      <w:r w:rsidRPr="0014702D">
        <w:t xml:space="preserve">Leistungsaufnahme im Stand-by &lt; 0,5 Watt </w:t>
      </w:r>
    </w:p>
    <w:p w14:paraId="186DE969" w14:textId="77777777" w:rsidR="00C809FC" w:rsidRPr="0014702D" w:rsidRDefault="00C809FC" w:rsidP="0014702D">
      <w:pPr>
        <w:rPr>
          <w:b/>
          <w:bCs/>
        </w:rPr>
      </w:pPr>
    </w:p>
    <w:p w14:paraId="4BA00ED0" w14:textId="77777777" w:rsidR="00C809FC" w:rsidRPr="0014702D" w:rsidRDefault="00C809FC" w:rsidP="0014702D">
      <w:pPr>
        <w:rPr>
          <w:b/>
          <w:bCs/>
        </w:rPr>
      </w:pPr>
      <w:r w:rsidRPr="0014702D">
        <w:rPr>
          <w:b/>
          <w:bCs/>
        </w:rPr>
        <w:t>Verbindungskabel:</w:t>
      </w:r>
    </w:p>
    <w:p w14:paraId="56652375" w14:textId="77777777" w:rsidR="00C809FC" w:rsidRPr="0014702D" w:rsidRDefault="00C809FC" w:rsidP="0014702D">
      <w:r w:rsidRPr="0014702D">
        <w:t>Hiermit werden entweder die DBH-Einheiten aneinander gekoppelt oder eine Verbindung zu dem Mikroprozessor hergestellt</w:t>
      </w:r>
    </w:p>
    <w:p w14:paraId="051D2584" w14:textId="0DBC75E8" w:rsidR="00C809FC" w:rsidRPr="0014702D" w:rsidRDefault="00C809FC" w:rsidP="0014702D"/>
    <w:p w14:paraId="4A34FF3C" w14:textId="77777777" w:rsidR="00C809FC" w:rsidRPr="0014702D" w:rsidRDefault="00C809FC" w:rsidP="0014702D">
      <w:r w:rsidRPr="0014702D">
        <w:tab/>
      </w:r>
    </w:p>
    <w:p w14:paraId="6E30892B" w14:textId="77777777" w:rsidR="00C809FC" w:rsidRPr="0014702D" w:rsidRDefault="00C809FC" w:rsidP="0014702D">
      <w:r w:rsidRPr="0014702D">
        <w:t>Fabrikat: Jaga</w:t>
      </w:r>
    </w:p>
    <w:p w14:paraId="178DBF9F" w14:textId="3AA51514" w:rsidR="003B099C" w:rsidRPr="00444D44" w:rsidRDefault="00C809FC" w:rsidP="00444D44">
      <w:r w:rsidRPr="0014702D">
        <w:t xml:space="preserve">Modell: EcoReviva </w:t>
      </w:r>
      <w:r w:rsidR="00444D44">
        <w:t>Hybrid</w:t>
      </w:r>
    </w:p>
    <w:sectPr w:rsidR="003B099C" w:rsidRPr="00444D44" w:rsidSect="009A5B17">
      <w:headerReference w:type="even" r:id="rId8"/>
      <w:headerReference w:type="default" r:id="rId9"/>
      <w:footerReference w:type="even" r:id="rId10"/>
      <w:footerReference w:type="default" r:id="rId11"/>
      <w:headerReference w:type="first" r:id="rId12"/>
      <w:footerReference w:type="first" r:id="rId13"/>
      <w:type w:val="continuous"/>
      <w:pgSz w:w="11900" w:h="16840"/>
      <w:pgMar w:top="1701"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07F0" w14:textId="77777777" w:rsidR="00536210" w:rsidRDefault="00536210">
      <w:r>
        <w:separator/>
      </w:r>
    </w:p>
  </w:endnote>
  <w:endnote w:type="continuationSeparator" w:id="0">
    <w:p w14:paraId="22EC5473" w14:textId="77777777" w:rsidR="00536210" w:rsidRDefault="0053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ACE8" w14:textId="77777777" w:rsidR="00B9200A" w:rsidRDefault="00B920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EAE3" w14:textId="77777777" w:rsidR="00B9200A" w:rsidRDefault="00B920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634" w14:textId="77777777" w:rsidR="00834C95" w:rsidRDefault="00834C95" w:rsidP="00834C9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2F07" w14:textId="77777777" w:rsidR="00536210" w:rsidRDefault="00536210">
      <w:r>
        <w:separator/>
      </w:r>
    </w:p>
  </w:footnote>
  <w:footnote w:type="continuationSeparator" w:id="0">
    <w:p w14:paraId="08AD620C" w14:textId="77777777" w:rsidR="00536210" w:rsidRDefault="0053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A4A5" w14:textId="77777777" w:rsidR="00B9200A" w:rsidRDefault="00B920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58D2" w14:textId="77777777" w:rsidR="00B9200A" w:rsidRDefault="00B920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90B7" w14:textId="77777777" w:rsidR="00CC4BB8" w:rsidRDefault="00CC4BB8" w:rsidP="00CC4BB8">
    <w:pPr>
      <w:spacing w:after="840"/>
      <w:rPr>
        <w:szCs w:val="18"/>
        <w:lang w:val="nl-BE"/>
      </w:rPr>
    </w:pPr>
    <w:r>
      <w:rPr>
        <w:noProof/>
        <w:color w:val="0000FF"/>
        <w:lang w:val="de-DE" w:eastAsia="de-DE"/>
      </w:rPr>
      <w:drawing>
        <wp:anchor distT="0" distB="0" distL="114300" distR="114300" simplePos="0" relativeHeight="251664384" behindDoc="0" locked="0" layoutInCell="1" allowOverlap="1" wp14:anchorId="0DE5D96F" wp14:editId="45D33E6E">
          <wp:simplePos x="0" y="0"/>
          <wp:positionH relativeFrom="column">
            <wp:posOffset>3810</wp:posOffset>
          </wp:positionH>
          <wp:positionV relativeFrom="paragraph">
            <wp:posOffset>0</wp:posOffset>
          </wp:positionV>
          <wp:extent cx="5897880" cy="535301"/>
          <wp:effectExtent l="0" t="0" r="0" b="0"/>
          <wp:wrapTopAndBottom/>
          <wp:docPr id="1" name="Grafik 1" descr="Jaga Climate Designers imagobeeld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ga Climate Designers imagobeeld 0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97880" cy="535301"/>
                  </a:xfrm>
                  <a:prstGeom prst="rect">
                    <a:avLst/>
                  </a:prstGeom>
                  <a:noFill/>
                  <a:ln>
                    <a:noFill/>
                  </a:ln>
                </pic:spPr>
              </pic:pic>
            </a:graphicData>
          </a:graphic>
        </wp:anchor>
      </w:drawing>
    </w:r>
  </w:p>
  <w:p w14:paraId="0EE5558C" w14:textId="0C96F681" w:rsidR="00CC4BB8" w:rsidRDefault="00B9200A" w:rsidP="00222075">
    <w:pPr>
      <w:pStyle w:val="IntensivesZitat"/>
      <w:spacing w:before="240" w:after="240"/>
      <w:ind w:left="862" w:right="862"/>
    </w:pPr>
    <w:r>
      <w:rPr>
        <w:b/>
        <w:color w:val="auto"/>
        <w:sz w:val="20"/>
        <w:lang w:val="nl-BE"/>
      </w:rPr>
      <w:t xml:space="preserve">JAGA </w:t>
    </w:r>
    <w:r w:rsidR="00443AC4">
      <w:rPr>
        <w:b/>
        <w:color w:val="auto"/>
        <w:sz w:val="20"/>
        <w:lang w:val="nl-BE"/>
      </w:rPr>
      <w:t>ECOREVIVA HYBRID</w:t>
    </w:r>
  </w:p>
  <w:p w14:paraId="3F17A797" w14:textId="77777777" w:rsidR="000448E9" w:rsidRDefault="000448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FCB"/>
    <w:multiLevelType w:val="hybridMultilevel"/>
    <w:tmpl w:val="535EB6F8"/>
    <w:lvl w:ilvl="0" w:tplc="04070001">
      <w:start w:val="1"/>
      <w:numFmt w:val="bullet"/>
      <w:lvlText w:val=""/>
      <w:lvlJc w:val="left"/>
      <w:pPr>
        <w:ind w:left="1584" w:hanging="360"/>
      </w:pPr>
      <w:rPr>
        <w:rFonts w:ascii="Symbol" w:hAnsi="Symbol" w:hint="default"/>
      </w:rPr>
    </w:lvl>
    <w:lvl w:ilvl="1" w:tplc="04070003" w:tentative="1">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1" w15:restartNumberingAfterBreak="0">
    <w:nsid w:val="0FAF6A4A"/>
    <w:multiLevelType w:val="hybridMultilevel"/>
    <w:tmpl w:val="DF16E108"/>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2" w15:restartNumberingAfterBreak="0">
    <w:nsid w:val="14E955AD"/>
    <w:multiLevelType w:val="hybridMultilevel"/>
    <w:tmpl w:val="54CC7944"/>
    <w:lvl w:ilvl="0" w:tplc="5F2A6A88">
      <w:numFmt w:val="bullet"/>
      <w:lvlText w:val="-"/>
      <w:lvlJc w:val="left"/>
      <w:pPr>
        <w:ind w:left="1353" w:hanging="360"/>
      </w:pPr>
      <w:rPr>
        <w:rFonts w:ascii="Arial" w:eastAsiaTheme="minorHAnsi" w:hAnsi="Arial" w:cs="Arial" w:hint="default"/>
      </w:rPr>
    </w:lvl>
    <w:lvl w:ilvl="1" w:tplc="04070003">
      <w:start w:val="1"/>
      <w:numFmt w:val="bullet"/>
      <w:lvlText w:val="o"/>
      <w:lvlJc w:val="left"/>
      <w:pPr>
        <w:ind w:left="2073" w:hanging="360"/>
      </w:pPr>
      <w:rPr>
        <w:rFonts w:ascii="Courier New" w:hAnsi="Courier New" w:cs="Courier New" w:hint="default"/>
      </w:rPr>
    </w:lvl>
    <w:lvl w:ilvl="2" w:tplc="04070005">
      <w:start w:val="1"/>
      <w:numFmt w:val="bullet"/>
      <w:lvlText w:val=""/>
      <w:lvlJc w:val="left"/>
      <w:pPr>
        <w:ind w:left="2793" w:hanging="360"/>
      </w:pPr>
      <w:rPr>
        <w:rFonts w:ascii="Wingdings" w:hAnsi="Wingdings" w:hint="default"/>
      </w:rPr>
    </w:lvl>
    <w:lvl w:ilvl="3" w:tplc="04070001">
      <w:start w:val="1"/>
      <w:numFmt w:val="bullet"/>
      <w:lvlText w:val=""/>
      <w:lvlJc w:val="left"/>
      <w:pPr>
        <w:ind w:left="3513" w:hanging="360"/>
      </w:pPr>
      <w:rPr>
        <w:rFonts w:ascii="Symbol" w:hAnsi="Symbol" w:hint="default"/>
      </w:rPr>
    </w:lvl>
    <w:lvl w:ilvl="4" w:tplc="04070003">
      <w:start w:val="1"/>
      <w:numFmt w:val="bullet"/>
      <w:lvlText w:val="o"/>
      <w:lvlJc w:val="left"/>
      <w:pPr>
        <w:ind w:left="4233" w:hanging="360"/>
      </w:pPr>
      <w:rPr>
        <w:rFonts w:ascii="Courier New" w:hAnsi="Courier New" w:cs="Courier New" w:hint="default"/>
      </w:rPr>
    </w:lvl>
    <w:lvl w:ilvl="5" w:tplc="04070005">
      <w:start w:val="1"/>
      <w:numFmt w:val="bullet"/>
      <w:lvlText w:val=""/>
      <w:lvlJc w:val="left"/>
      <w:pPr>
        <w:ind w:left="4953" w:hanging="360"/>
      </w:pPr>
      <w:rPr>
        <w:rFonts w:ascii="Wingdings" w:hAnsi="Wingdings" w:hint="default"/>
      </w:rPr>
    </w:lvl>
    <w:lvl w:ilvl="6" w:tplc="04070001">
      <w:start w:val="1"/>
      <w:numFmt w:val="bullet"/>
      <w:lvlText w:val=""/>
      <w:lvlJc w:val="left"/>
      <w:pPr>
        <w:ind w:left="5673" w:hanging="360"/>
      </w:pPr>
      <w:rPr>
        <w:rFonts w:ascii="Symbol" w:hAnsi="Symbol" w:hint="default"/>
      </w:rPr>
    </w:lvl>
    <w:lvl w:ilvl="7" w:tplc="04070003">
      <w:start w:val="1"/>
      <w:numFmt w:val="bullet"/>
      <w:lvlText w:val="o"/>
      <w:lvlJc w:val="left"/>
      <w:pPr>
        <w:ind w:left="6393" w:hanging="360"/>
      </w:pPr>
      <w:rPr>
        <w:rFonts w:ascii="Courier New" w:hAnsi="Courier New" w:cs="Courier New" w:hint="default"/>
      </w:rPr>
    </w:lvl>
    <w:lvl w:ilvl="8" w:tplc="04070005">
      <w:start w:val="1"/>
      <w:numFmt w:val="bullet"/>
      <w:lvlText w:val=""/>
      <w:lvlJc w:val="left"/>
      <w:pPr>
        <w:ind w:left="7113" w:hanging="360"/>
      </w:pPr>
      <w:rPr>
        <w:rFonts w:ascii="Wingdings" w:hAnsi="Wingdings" w:hint="default"/>
      </w:rPr>
    </w:lvl>
  </w:abstractNum>
  <w:abstractNum w:abstractNumId="3" w15:restartNumberingAfterBreak="0">
    <w:nsid w:val="24186D60"/>
    <w:multiLevelType w:val="hybridMultilevel"/>
    <w:tmpl w:val="7BBA1774"/>
    <w:lvl w:ilvl="0" w:tplc="1B26E74A">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AF33B6"/>
    <w:multiLevelType w:val="hybridMultilevel"/>
    <w:tmpl w:val="2CAA04A6"/>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5" w15:restartNumberingAfterBreak="0">
    <w:nsid w:val="27F947BB"/>
    <w:multiLevelType w:val="hybridMultilevel"/>
    <w:tmpl w:val="80EA0E38"/>
    <w:lvl w:ilvl="0" w:tplc="02E4572A">
      <w:numFmt w:val="bullet"/>
      <w:lvlText w:val="-"/>
      <w:lvlJc w:val="left"/>
      <w:pPr>
        <w:ind w:left="420" w:hanging="360"/>
      </w:pPr>
      <w:rPr>
        <w:rFonts w:ascii="Proxima Nova" w:eastAsiaTheme="minorHAnsi" w:hAnsi="Proxima Nova" w:cs="Proxima Nova" w:hint="default"/>
        <w:sz w:val="24"/>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E413549"/>
    <w:multiLevelType w:val="hybridMultilevel"/>
    <w:tmpl w:val="CFC44C20"/>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7" w15:restartNumberingAfterBreak="0">
    <w:nsid w:val="37A749DF"/>
    <w:multiLevelType w:val="hybridMultilevel"/>
    <w:tmpl w:val="01963380"/>
    <w:lvl w:ilvl="0" w:tplc="48A669BE">
      <w:numFmt w:val="bullet"/>
      <w:lvlText w:val="-"/>
      <w:lvlJc w:val="left"/>
      <w:pPr>
        <w:ind w:left="1353" w:hanging="360"/>
      </w:pPr>
      <w:rPr>
        <w:rFonts w:ascii="Arial" w:eastAsiaTheme="minorHAnsi" w:hAnsi="Arial" w:cs="Arial" w:hint="default"/>
      </w:rPr>
    </w:lvl>
    <w:lvl w:ilvl="1" w:tplc="04070003">
      <w:start w:val="1"/>
      <w:numFmt w:val="bullet"/>
      <w:lvlText w:val="o"/>
      <w:lvlJc w:val="left"/>
      <w:pPr>
        <w:ind w:left="2073" w:hanging="360"/>
      </w:pPr>
      <w:rPr>
        <w:rFonts w:ascii="Courier New" w:hAnsi="Courier New" w:cs="Times New Roman" w:hint="default"/>
      </w:rPr>
    </w:lvl>
    <w:lvl w:ilvl="2" w:tplc="04070005">
      <w:start w:val="1"/>
      <w:numFmt w:val="bullet"/>
      <w:lvlText w:val=""/>
      <w:lvlJc w:val="left"/>
      <w:pPr>
        <w:ind w:left="2793" w:hanging="360"/>
      </w:pPr>
      <w:rPr>
        <w:rFonts w:ascii="Wingdings" w:hAnsi="Wingdings" w:hint="default"/>
      </w:rPr>
    </w:lvl>
    <w:lvl w:ilvl="3" w:tplc="04070001">
      <w:start w:val="1"/>
      <w:numFmt w:val="bullet"/>
      <w:lvlText w:val=""/>
      <w:lvlJc w:val="left"/>
      <w:pPr>
        <w:ind w:left="3513" w:hanging="360"/>
      </w:pPr>
      <w:rPr>
        <w:rFonts w:ascii="Symbol" w:hAnsi="Symbol" w:hint="default"/>
      </w:rPr>
    </w:lvl>
    <w:lvl w:ilvl="4" w:tplc="04070003">
      <w:start w:val="1"/>
      <w:numFmt w:val="bullet"/>
      <w:lvlText w:val="o"/>
      <w:lvlJc w:val="left"/>
      <w:pPr>
        <w:ind w:left="4233" w:hanging="360"/>
      </w:pPr>
      <w:rPr>
        <w:rFonts w:ascii="Courier New" w:hAnsi="Courier New" w:cs="Times New Roman" w:hint="default"/>
      </w:rPr>
    </w:lvl>
    <w:lvl w:ilvl="5" w:tplc="04070005">
      <w:start w:val="1"/>
      <w:numFmt w:val="bullet"/>
      <w:lvlText w:val=""/>
      <w:lvlJc w:val="left"/>
      <w:pPr>
        <w:ind w:left="4953" w:hanging="360"/>
      </w:pPr>
      <w:rPr>
        <w:rFonts w:ascii="Wingdings" w:hAnsi="Wingdings" w:hint="default"/>
      </w:rPr>
    </w:lvl>
    <w:lvl w:ilvl="6" w:tplc="04070001">
      <w:start w:val="1"/>
      <w:numFmt w:val="bullet"/>
      <w:lvlText w:val=""/>
      <w:lvlJc w:val="left"/>
      <w:pPr>
        <w:ind w:left="5673" w:hanging="360"/>
      </w:pPr>
      <w:rPr>
        <w:rFonts w:ascii="Symbol" w:hAnsi="Symbol" w:hint="default"/>
      </w:rPr>
    </w:lvl>
    <w:lvl w:ilvl="7" w:tplc="04070003">
      <w:start w:val="1"/>
      <w:numFmt w:val="bullet"/>
      <w:lvlText w:val="o"/>
      <w:lvlJc w:val="left"/>
      <w:pPr>
        <w:ind w:left="6393" w:hanging="360"/>
      </w:pPr>
      <w:rPr>
        <w:rFonts w:ascii="Courier New" w:hAnsi="Courier New" w:cs="Times New Roman" w:hint="default"/>
      </w:rPr>
    </w:lvl>
    <w:lvl w:ilvl="8" w:tplc="04070005">
      <w:start w:val="1"/>
      <w:numFmt w:val="bullet"/>
      <w:lvlText w:val=""/>
      <w:lvlJc w:val="left"/>
      <w:pPr>
        <w:ind w:left="7113" w:hanging="360"/>
      </w:pPr>
      <w:rPr>
        <w:rFonts w:ascii="Wingdings" w:hAnsi="Wingdings" w:hint="default"/>
      </w:rPr>
    </w:lvl>
  </w:abstractNum>
  <w:abstractNum w:abstractNumId="8" w15:restartNumberingAfterBreak="0">
    <w:nsid w:val="4E2F24B8"/>
    <w:multiLevelType w:val="hybridMultilevel"/>
    <w:tmpl w:val="B842530E"/>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9" w15:restartNumberingAfterBreak="0">
    <w:nsid w:val="516D0DC6"/>
    <w:multiLevelType w:val="hybridMultilevel"/>
    <w:tmpl w:val="6BECA432"/>
    <w:lvl w:ilvl="0" w:tplc="FC2237C2">
      <w:start w:val="2"/>
      <w:numFmt w:val="bullet"/>
      <w:lvlText w:val=""/>
      <w:lvlJc w:val="left"/>
      <w:pPr>
        <w:ind w:left="476" w:hanging="360"/>
      </w:pPr>
      <w:rPr>
        <w:rFonts w:ascii="Symbol" w:eastAsia="Arial Black" w:hAnsi="Symbol" w:cs="Arial" w:hint="default"/>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10" w15:restartNumberingAfterBreak="0">
    <w:nsid w:val="52566595"/>
    <w:multiLevelType w:val="hybridMultilevel"/>
    <w:tmpl w:val="B9DE2BC4"/>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11" w15:restartNumberingAfterBreak="0">
    <w:nsid w:val="55794EA9"/>
    <w:multiLevelType w:val="hybridMultilevel"/>
    <w:tmpl w:val="D14AA096"/>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12" w15:restartNumberingAfterBreak="0">
    <w:nsid w:val="5DB3797D"/>
    <w:multiLevelType w:val="hybridMultilevel"/>
    <w:tmpl w:val="08AAD3E8"/>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13" w15:restartNumberingAfterBreak="0">
    <w:nsid w:val="5F8D7F7A"/>
    <w:multiLevelType w:val="hybridMultilevel"/>
    <w:tmpl w:val="86E0A51A"/>
    <w:lvl w:ilvl="0" w:tplc="491C1D20">
      <w:start w:val="1"/>
      <w:numFmt w:val="bullet"/>
      <w:lvlText w:val="-"/>
      <w:lvlJc w:val="left"/>
      <w:pPr>
        <w:ind w:left="1353" w:hanging="360"/>
      </w:pPr>
      <w:rPr>
        <w:rFonts w:ascii="Arial" w:eastAsiaTheme="minorHAnsi" w:hAnsi="Arial" w:cs="Arial" w:hint="default"/>
      </w:rPr>
    </w:lvl>
    <w:lvl w:ilvl="1" w:tplc="04070003">
      <w:start w:val="1"/>
      <w:numFmt w:val="bullet"/>
      <w:lvlText w:val="o"/>
      <w:lvlJc w:val="left"/>
      <w:pPr>
        <w:ind w:left="2073" w:hanging="360"/>
      </w:pPr>
      <w:rPr>
        <w:rFonts w:ascii="Courier New" w:hAnsi="Courier New" w:cs="Times New Roman" w:hint="default"/>
      </w:rPr>
    </w:lvl>
    <w:lvl w:ilvl="2" w:tplc="04070005">
      <w:start w:val="1"/>
      <w:numFmt w:val="bullet"/>
      <w:lvlText w:val=""/>
      <w:lvlJc w:val="left"/>
      <w:pPr>
        <w:ind w:left="2793" w:hanging="360"/>
      </w:pPr>
      <w:rPr>
        <w:rFonts w:ascii="Wingdings" w:hAnsi="Wingdings" w:hint="default"/>
      </w:rPr>
    </w:lvl>
    <w:lvl w:ilvl="3" w:tplc="04070001">
      <w:start w:val="1"/>
      <w:numFmt w:val="bullet"/>
      <w:lvlText w:val=""/>
      <w:lvlJc w:val="left"/>
      <w:pPr>
        <w:ind w:left="3513" w:hanging="360"/>
      </w:pPr>
      <w:rPr>
        <w:rFonts w:ascii="Symbol" w:hAnsi="Symbol" w:hint="default"/>
      </w:rPr>
    </w:lvl>
    <w:lvl w:ilvl="4" w:tplc="04070003">
      <w:start w:val="1"/>
      <w:numFmt w:val="bullet"/>
      <w:lvlText w:val="o"/>
      <w:lvlJc w:val="left"/>
      <w:pPr>
        <w:ind w:left="4233" w:hanging="360"/>
      </w:pPr>
      <w:rPr>
        <w:rFonts w:ascii="Courier New" w:hAnsi="Courier New" w:cs="Times New Roman" w:hint="default"/>
      </w:rPr>
    </w:lvl>
    <w:lvl w:ilvl="5" w:tplc="04070005">
      <w:start w:val="1"/>
      <w:numFmt w:val="bullet"/>
      <w:lvlText w:val=""/>
      <w:lvlJc w:val="left"/>
      <w:pPr>
        <w:ind w:left="4953" w:hanging="360"/>
      </w:pPr>
      <w:rPr>
        <w:rFonts w:ascii="Wingdings" w:hAnsi="Wingdings" w:hint="default"/>
      </w:rPr>
    </w:lvl>
    <w:lvl w:ilvl="6" w:tplc="04070001">
      <w:start w:val="1"/>
      <w:numFmt w:val="bullet"/>
      <w:lvlText w:val=""/>
      <w:lvlJc w:val="left"/>
      <w:pPr>
        <w:ind w:left="5673" w:hanging="360"/>
      </w:pPr>
      <w:rPr>
        <w:rFonts w:ascii="Symbol" w:hAnsi="Symbol" w:hint="default"/>
      </w:rPr>
    </w:lvl>
    <w:lvl w:ilvl="7" w:tplc="04070003">
      <w:start w:val="1"/>
      <w:numFmt w:val="bullet"/>
      <w:lvlText w:val="o"/>
      <w:lvlJc w:val="left"/>
      <w:pPr>
        <w:ind w:left="6393" w:hanging="360"/>
      </w:pPr>
      <w:rPr>
        <w:rFonts w:ascii="Courier New" w:hAnsi="Courier New" w:cs="Times New Roman" w:hint="default"/>
      </w:rPr>
    </w:lvl>
    <w:lvl w:ilvl="8" w:tplc="04070005">
      <w:start w:val="1"/>
      <w:numFmt w:val="bullet"/>
      <w:lvlText w:val=""/>
      <w:lvlJc w:val="left"/>
      <w:pPr>
        <w:ind w:left="7113" w:hanging="360"/>
      </w:pPr>
      <w:rPr>
        <w:rFonts w:ascii="Wingdings" w:hAnsi="Wingdings" w:hint="default"/>
      </w:rPr>
    </w:lvl>
  </w:abstractNum>
  <w:abstractNum w:abstractNumId="14" w15:restartNumberingAfterBreak="0">
    <w:nsid w:val="63F2740B"/>
    <w:multiLevelType w:val="hybridMultilevel"/>
    <w:tmpl w:val="CAE8A162"/>
    <w:lvl w:ilvl="0" w:tplc="29C4932E">
      <w:numFmt w:val="bullet"/>
      <w:lvlText w:val="-"/>
      <w:lvlJc w:val="left"/>
      <w:pPr>
        <w:ind w:left="1413" w:hanging="42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5" w15:restartNumberingAfterBreak="0">
    <w:nsid w:val="6A0464CC"/>
    <w:multiLevelType w:val="hybridMultilevel"/>
    <w:tmpl w:val="6538AC90"/>
    <w:lvl w:ilvl="0" w:tplc="156C5580">
      <w:numFmt w:val="bullet"/>
      <w:lvlText w:val="–"/>
      <w:lvlJc w:val="left"/>
      <w:pPr>
        <w:ind w:left="1080" w:hanging="360"/>
      </w:pPr>
      <w:rPr>
        <w:rFonts w:ascii="Arial Black" w:eastAsia="Arial Black" w:hAnsi="Arial Black" w:cs="Arial Black"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6A674260"/>
    <w:multiLevelType w:val="hybridMultilevel"/>
    <w:tmpl w:val="2B2CBD18"/>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17" w15:restartNumberingAfterBreak="0">
    <w:nsid w:val="6D517B37"/>
    <w:multiLevelType w:val="hybridMultilevel"/>
    <w:tmpl w:val="9F22426A"/>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18" w15:restartNumberingAfterBreak="0">
    <w:nsid w:val="71D9531C"/>
    <w:multiLevelType w:val="hybridMultilevel"/>
    <w:tmpl w:val="30629B1A"/>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abstractNum w:abstractNumId="19" w15:restartNumberingAfterBreak="0">
    <w:nsid w:val="783B41B9"/>
    <w:multiLevelType w:val="hybridMultilevel"/>
    <w:tmpl w:val="B1F48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631D14"/>
    <w:multiLevelType w:val="hybridMultilevel"/>
    <w:tmpl w:val="746CB5B4"/>
    <w:lvl w:ilvl="0" w:tplc="6BB69FCE">
      <w:start w:val="400"/>
      <w:numFmt w:val="bullet"/>
      <w:lvlText w:val="-"/>
      <w:lvlJc w:val="left"/>
      <w:pPr>
        <w:ind w:left="1412" w:hanging="420"/>
      </w:pPr>
      <w:rPr>
        <w:rFonts w:ascii="Arial" w:eastAsiaTheme="minorHAnsi" w:hAnsi="Arial" w:cs="Arial" w:hint="default"/>
      </w:rPr>
    </w:lvl>
    <w:lvl w:ilvl="1" w:tplc="04070003">
      <w:start w:val="1"/>
      <w:numFmt w:val="bullet"/>
      <w:lvlText w:val="o"/>
      <w:lvlJc w:val="left"/>
      <w:pPr>
        <w:ind w:left="1439" w:hanging="360"/>
      </w:pPr>
      <w:rPr>
        <w:rFonts w:ascii="Courier New" w:hAnsi="Courier New" w:cs="Times New Roman" w:hint="default"/>
      </w:rPr>
    </w:lvl>
    <w:lvl w:ilvl="2" w:tplc="04070005">
      <w:start w:val="1"/>
      <w:numFmt w:val="bullet"/>
      <w:lvlText w:val=""/>
      <w:lvlJc w:val="left"/>
      <w:pPr>
        <w:ind w:left="2159" w:hanging="360"/>
      </w:pPr>
      <w:rPr>
        <w:rFonts w:ascii="Wingdings" w:hAnsi="Wingdings" w:hint="default"/>
      </w:rPr>
    </w:lvl>
    <w:lvl w:ilvl="3" w:tplc="04070001">
      <w:start w:val="1"/>
      <w:numFmt w:val="bullet"/>
      <w:lvlText w:val=""/>
      <w:lvlJc w:val="left"/>
      <w:pPr>
        <w:ind w:left="2879" w:hanging="360"/>
      </w:pPr>
      <w:rPr>
        <w:rFonts w:ascii="Symbol" w:hAnsi="Symbol" w:hint="default"/>
      </w:rPr>
    </w:lvl>
    <w:lvl w:ilvl="4" w:tplc="04070003">
      <w:start w:val="1"/>
      <w:numFmt w:val="bullet"/>
      <w:lvlText w:val="o"/>
      <w:lvlJc w:val="left"/>
      <w:pPr>
        <w:ind w:left="3599" w:hanging="360"/>
      </w:pPr>
      <w:rPr>
        <w:rFonts w:ascii="Courier New" w:hAnsi="Courier New" w:cs="Times New Roman" w:hint="default"/>
      </w:rPr>
    </w:lvl>
    <w:lvl w:ilvl="5" w:tplc="04070005">
      <w:start w:val="1"/>
      <w:numFmt w:val="bullet"/>
      <w:lvlText w:val=""/>
      <w:lvlJc w:val="left"/>
      <w:pPr>
        <w:ind w:left="4319" w:hanging="360"/>
      </w:pPr>
      <w:rPr>
        <w:rFonts w:ascii="Wingdings" w:hAnsi="Wingdings" w:hint="default"/>
      </w:rPr>
    </w:lvl>
    <w:lvl w:ilvl="6" w:tplc="04070001">
      <w:start w:val="1"/>
      <w:numFmt w:val="bullet"/>
      <w:lvlText w:val=""/>
      <w:lvlJc w:val="left"/>
      <w:pPr>
        <w:ind w:left="5039" w:hanging="360"/>
      </w:pPr>
      <w:rPr>
        <w:rFonts w:ascii="Symbol" w:hAnsi="Symbol" w:hint="default"/>
      </w:rPr>
    </w:lvl>
    <w:lvl w:ilvl="7" w:tplc="04070003">
      <w:start w:val="1"/>
      <w:numFmt w:val="bullet"/>
      <w:lvlText w:val="o"/>
      <w:lvlJc w:val="left"/>
      <w:pPr>
        <w:ind w:left="5759" w:hanging="360"/>
      </w:pPr>
      <w:rPr>
        <w:rFonts w:ascii="Courier New" w:hAnsi="Courier New" w:cs="Times New Roman" w:hint="default"/>
      </w:rPr>
    </w:lvl>
    <w:lvl w:ilvl="8" w:tplc="04070005">
      <w:start w:val="1"/>
      <w:numFmt w:val="bullet"/>
      <w:lvlText w:val=""/>
      <w:lvlJc w:val="left"/>
      <w:pPr>
        <w:ind w:left="6479" w:hanging="360"/>
      </w:pPr>
      <w:rPr>
        <w:rFonts w:ascii="Wingdings" w:hAnsi="Wingdings" w:hint="default"/>
      </w:rPr>
    </w:lvl>
  </w:abstractNum>
  <w:num w:numId="1" w16cid:durableId="123621274">
    <w:abstractNumId w:val="0"/>
  </w:num>
  <w:num w:numId="2" w16cid:durableId="106705936">
    <w:abstractNumId w:val="5"/>
  </w:num>
  <w:num w:numId="3" w16cid:durableId="1928077541">
    <w:abstractNumId w:val="14"/>
  </w:num>
  <w:num w:numId="4" w16cid:durableId="876744115">
    <w:abstractNumId w:val="3"/>
  </w:num>
  <w:num w:numId="5" w16cid:durableId="72510136">
    <w:abstractNumId w:val="3"/>
  </w:num>
  <w:num w:numId="6" w16cid:durableId="967205414">
    <w:abstractNumId w:val="14"/>
  </w:num>
  <w:num w:numId="7" w16cid:durableId="1299068018">
    <w:abstractNumId w:val="7"/>
  </w:num>
  <w:num w:numId="8" w16cid:durableId="1550411444">
    <w:abstractNumId w:val="13"/>
  </w:num>
  <w:num w:numId="9" w16cid:durableId="977077622">
    <w:abstractNumId w:val="4"/>
  </w:num>
  <w:num w:numId="10" w16cid:durableId="2105761390">
    <w:abstractNumId w:val="17"/>
  </w:num>
  <w:num w:numId="11" w16cid:durableId="1809593404">
    <w:abstractNumId w:val="1"/>
  </w:num>
  <w:num w:numId="12" w16cid:durableId="1988896484">
    <w:abstractNumId w:val="20"/>
  </w:num>
  <w:num w:numId="13" w16cid:durableId="1239362985">
    <w:abstractNumId w:val="8"/>
  </w:num>
  <w:num w:numId="14" w16cid:durableId="1433820626">
    <w:abstractNumId w:val="12"/>
  </w:num>
  <w:num w:numId="15" w16cid:durableId="1328243340">
    <w:abstractNumId w:val="10"/>
  </w:num>
  <w:num w:numId="16" w16cid:durableId="633482957">
    <w:abstractNumId w:val="16"/>
  </w:num>
  <w:num w:numId="17" w16cid:durableId="1168252999">
    <w:abstractNumId w:val="11"/>
  </w:num>
  <w:num w:numId="18" w16cid:durableId="426926493">
    <w:abstractNumId w:val="6"/>
  </w:num>
  <w:num w:numId="19" w16cid:durableId="566496407">
    <w:abstractNumId w:val="18"/>
  </w:num>
  <w:num w:numId="20" w16cid:durableId="260527337">
    <w:abstractNumId w:val="15"/>
  </w:num>
  <w:num w:numId="21" w16cid:durableId="390886063">
    <w:abstractNumId w:val="2"/>
  </w:num>
  <w:num w:numId="22" w16cid:durableId="864054535">
    <w:abstractNumId w:val="9"/>
  </w:num>
  <w:num w:numId="23" w16cid:durableId="5648047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AA"/>
    <w:rsid w:val="000165BF"/>
    <w:rsid w:val="000201E6"/>
    <w:rsid w:val="00023E15"/>
    <w:rsid w:val="000448E9"/>
    <w:rsid w:val="0009541B"/>
    <w:rsid w:val="000B327A"/>
    <w:rsid w:val="00120E64"/>
    <w:rsid w:val="0014702D"/>
    <w:rsid w:val="00165CBA"/>
    <w:rsid w:val="00175442"/>
    <w:rsid w:val="001941BB"/>
    <w:rsid w:val="001C79C7"/>
    <w:rsid w:val="001E0CA0"/>
    <w:rsid w:val="00201635"/>
    <w:rsid w:val="002144EF"/>
    <w:rsid w:val="00222075"/>
    <w:rsid w:val="00242D1C"/>
    <w:rsid w:val="002A44AA"/>
    <w:rsid w:val="002E4FAA"/>
    <w:rsid w:val="002F09E1"/>
    <w:rsid w:val="00301346"/>
    <w:rsid w:val="00312AE8"/>
    <w:rsid w:val="003151F4"/>
    <w:rsid w:val="00325B20"/>
    <w:rsid w:val="003B099C"/>
    <w:rsid w:val="003C23D0"/>
    <w:rsid w:val="003C7EB8"/>
    <w:rsid w:val="003E1830"/>
    <w:rsid w:val="00400A4B"/>
    <w:rsid w:val="004414F0"/>
    <w:rsid w:val="00443AC4"/>
    <w:rsid w:val="00444D44"/>
    <w:rsid w:val="00452D81"/>
    <w:rsid w:val="00462B00"/>
    <w:rsid w:val="004665B4"/>
    <w:rsid w:val="00474F24"/>
    <w:rsid w:val="004D15E3"/>
    <w:rsid w:val="004E1DFA"/>
    <w:rsid w:val="0051570C"/>
    <w:rsid w:val="005210AE"/>
    <w:rsid w:val="0053616F"/>
    <w:rsid w:val="00536210"/>
    <w:rsid w:val="0054212E"/>
    <w:rsid w:val="005812CB"/>
    <w:rsid w:val="00645F91"/>
    <w:rsid w:val="006A7DA1"/>
    <w:rsid w:val="006B052C"/>
    <w:rsid w:val="006C0C5C"/>
    <w:rsid w:val="00764EF0"/>
    <w:rsid w:val="007B0C60"/>
    <w:rsid w:val="0081390E"/>
    <w:rsid w:val="00834C95"/>
    <w:rsid w:val="008A0508"/>
    <w:rsid w:val="008E5471"/>
    <w:rsid w:val="00906E68"/>
    <w:rsid w:val="009146F5"/>
    <w:rsid w:val="009519BD"/>
    <w:rsid w:val="0099659F"/>
    <w:rsid w:val="009A372A"/>
    <w:rsid w:val="009A5B17"/>
    <w:rsid w:val="009F594D"/>
    <w:rsid w:val="00A07DD0"/>
    <w:rsid w:val="00A3207A"/>
    <w:rsid w:val="00A33C87"/>
    <w:rsid w:val="00A563A5"/>
    <w:rsid w:val="00A6328B"/>
    <w:rsid w:val="00A663EF"/>
    <w:rsid w:val="00AB55AA"/>
    <w:rsid w:val="00AB6C9A"/>
    <w:rsid w:val="00B70D8A"/>
    <w:rsid w:val="00B9200A"/>
    <w:rsid w:val="00BF4161"/>
    <w:rsid w:val="00C007F9"/>
    <w:rsid w:val="00C13A4C"/>
    <w:rsid w:val="00C34AE4"/>
    <w:rsid w:val="00C6182D"/>
    <w:rsid w:val="00C809FC"/>
    <w:rsid w:val="00CC4BB8"/>
    <w:rsid w:val="00D11842"/>
    <w:rsid w:val="00D517A7"/>
    <w:rsid w:val="00D625B6"/>
    <w:rsid w:val="00D63A02"/>
    <w:rsid w:val="00D77AF0"/>
    <w:rsid w:val="00DB7657"/>
    <w:rsid w:val="00DC05B4"/>
    <w:rsid w:val="00DD67A4"/>
    <w:rsid w:val="00DE151E"/>
    <w:rsid w:val="00E031EC"/>
    <w:rsid w:val="00E43306"/>
    <w:rsid w:val="00E9341E"/>
    <w:rsid w:val="00E9667C"/>
    <w:rsid w:val="00F248C3"/>
    <w:rsid w:val="00F77C81"/>
    <w:rsid w:val="00FA1107"/>
    <w:rsid w:val="00FA5486"/>
    <w:rsid w:val="00FB48FF"/>
    <w:rsid w:val="00FD0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6ACA"/>
  <w14:defaultImageDpi w14:val="32767"/>
  <w15:chartTrackingRefBased/>
  <w15:docId w15:val="{4E19DF73-7E90-0E42-820E-80D1AD83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346"/>
    <w:rPr>
      <w:rFonts w:ascii="Proxima Nova" w:hAnsi="Proxima Nova" w:cs="Proxima Nova"/>
      <w:color w:val="272626"/>
      <w:sz w:val="18"/>
      <w:szCs w:val="20"/>
      <w:lang w:val="en-US"/>
    </w:rPr>
  </w:style>
  <w:style w:type="paragraph" w:styleId="berschrift1">
    <w:name w:val="heading 1"/>
    <w:basedOn w:val="Standard"/>
    <w:link w:val="berschrift1Zchn"/>
    <w:uiPriority w:val="1"/>
    <w:qFormat/>
    <w:rsid w:val="00222075"/>
    <w:pPr>
      <w:widowControl w:val="0"/>
      <w:autoSpaceDE w:val="0"/>
      <w:autoSpaceDN w:val="0"/>
      <w:ind w:left="117"/>
      <w:outlineLvl w:val="0"/>
    </w:pPr>
    <w:rPr>
      <w:rFonts w:ascii="Trebuchet MS" w:eastAsia="Trebuchet MS" w:hAnsi="Trebuchet MS" w:cs="Trebuchet MS"/>
      <w:b/>
      <w:bCs/>
      <w:color w:val="auto"/>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346"/>
    <w:pPr>
      <w:tabs>
        <w:tab w:val="center" w:pos="4680"/>
        <w:tab w:val="right" w:pos="9360"/>
      </w:tabs>
    </w:pPr>
  </w:style>
  <w:style w:type="character" w:customStyle="1" w:styleId="KopfzeileZchn">
    <w:name w:val="Kopfzeile Zchn"/>
    <w:basedOn w:val="Absatz-Standardschriftart"/>
    <w:link w:val="Kopfzeile"/>
    <w:uiPriority w:val="99"/>
    <w:rsid w:val="00301346"/>
    <w:rPr>
      <w:rFonts w:ascii="Proxima Nova" w:hAnsi="Proxima Nova" w:cs="Proxima Nova"/>
      <w:color w:val="272626"/>
      <w:sz w:val="18"/>
      <w:szCs w:val="20"/>
      <w:lang w:val="en-US"/>
    </w:rPr>
  </w:style>
  <w:style w:type="paragraph" w:customStyle="1" w:styleId="BasicParagraph">
    <w:name w:val="[Basic Paragraph]"/>
    <w:basedOn w:val="Standard"/>
    <w:uiPriority w:val="99"/>
    <w:rsid w:val="00301346"/>
    <w:pPr>
      <w:autoSpaceDE w:val="0"/>
      <w:autoSpaceDN w:val="0"/>
      <w:adjustRightInd w:val="0"/>
      <w:spacing w:line="288" w:lineRule="auto"/>
      <w:textAlignment w:val="center"/>
    </w:pPr>
    <w:rPr>
      <w:rFonts w:ascii="Times" w:hAnsi="Times" w:cs="Times"/>
      <w:color w:val="000000"/>
    </w:rPr>
  </w:style>
  <w:style w:type="paragraph" w:styleId="Fuzeile">
    <w:name w:val="footer"/>
    <w:basedOn w:val="Standard"/>
    <w:link w:val="FuzeileZchn"/>
    <w:uiPriority w:val="99"/>
    <w:unhideWhenUsed/>
    <w:rsid w:val="002E4FAA"/>
    <w:pPr>
      <w:tabs>
        <w:tab w:val="center" w:pos="4680"/>
        <w:tab w:val="right" w:pos="9360"/>
      </w:tabs>
    </w:pPr>
  </w:style>
  <w:style w:type="character" w:customStyle="1" w:styleId="FuzeileZchn">
    <w:name w:val="Fußzeile Zchn"/>
    <w:basedOn w:val="Absatz-Standardschriftart"/>
    <w:link w:val="Fuzeile"/>
    <w:uiPriority w:val="99"/>
    <w:rsid w:val="002E4FAA"/>
    <w:rPr>
      <w:rFonts w:ascii="Proxima Nova" w:hAnsi="Proxima Nova" w:cs="Proxima Nova"/>
      <w:color w:val="272626"/>
      <w:sz w:val="18"/>
      <w:szCs w:val="20"/>
      <w:lang w:val="en-US"/>
    </w:rPr>
  </w:style>
  <w:style w:type="paragraph" w:styleId="IntensivesZitat">
    <w:name w:val="Intense Quote"/>
    <w:basedOn w:val="Standard"/>
    <w:next w:val="Standard"/>
    <w:link w:val="IntensivesZitatZchn"/>
    <w:uiPriority w:val="30"/>
    <w:qFormat/>
    <w:rsid w:val="00C007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C007F9"/>
    <w:rPr>
      <w:rFonts w:ascii="Proxima Nova" w:hAnsi="Proxima Nova" w:cs="Proxima Nova"/>
      <w:i/>
      <w:iCs/>
      <w:color w:val="4472C4" w:themeColor="accent1"/>
      <w:sz w:val="18"/>
      <w:szCs w:val="20"/>
      <w:lang w:val="en-US"/>
    </w:rPr>
  </w:style>
  <w:style w:type="paragraph" w:styleId="Titel">
    <w:name w:val="Title"/>
    <w:basedOn w:val="Standard"/>
    <w:next w:val="Standard"/>
    <w:link w:val="TitelZchn"/>
    <w:uiPriority w:val="10"/>
    <w:qFormat/>
    <w:rsid w:val="00C007F9"/>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C007F9"/>
    <w:rPr>
      <w:rFonts w:asciiTheme="majorHAnsi" w:eastAsiaTheme="majorEastAsia" w:hAnsiTheme="majorHAnsi" w:cstheme="majorBidi"/>
      <w:spacing w:val="-10"/>
      <w:kern w:val="28"/>
      <w:sz w:val="56"/>
      <w:szCs w:val="56"/>
      <w:lang w:val="en-US"/>
    </w:rPr>
  </w:style>
  <w:style w:type="character" w:styleId="Hyperlink">
    <w:name w:val="Hyperlink"/>
    <w:basedOn w:val="Absatz-Standardschriftart"/>
    <w:uiPriority w:val="99"/>
    <w:unhideWhenUsed/>
    <w:rsid w:val="00C007F9"/>
    <w:rPr>
      <w:color w:val="0563C1" w:themeColor="hyperlink"/>
      <w:u w:val="single"/>
    </w:rPr>
  </w:style>
  <w:style w:type="paragraph" w:styleId="Listenabsatz">
    <w:name w:val="List Paragraph"/>
    <w:basedOn w:val="Standard"/>
    <w:uiPriority w:val="34"/>
    <w:qFormat/>
    <w:rsid w:val="00C007F9"/>
    <w:pPr>
      <w:ind w:left="720"/>
      <w:contextualSpacing/>
    </w:pPr>
  </w:style>
  <w:style w:type="character" w:customStyle="1" w:styleId="berschrift1Zchn">
    <w:name w:val="Überschrift 1 Zchn"/>
    <w:basedOn w:val="Absatz-Standardschriftart"/>
    <w:link w:val="berschrift1"/>
    <w:uiPriority w:val="1"/>
    <w:rsid w:val="00222075"/>
    <w:rPr>
      <w:rFonts w:ascii="Trebuchet MS" w:eastAsia="Trebuchet MS" w:hAnsi="Trebuchet MS" w:cs="Trebuchet MS"/>
      <w:b/>
      <w:bCs/>
      <w:sz w:val="20"/>
      <w:szCs w:val="20"/>
      <w:lang w:val="en-US"/>
    </w:rPr>
  </w:style>
  <w:style w:type="paragraph" w:styleId="Textkrper">
    <w:name w:val="Body Text"/>
    <w:basedOn w:val="Standard"/>
    <w:link w:val="TextkrperZchn"/>
    <w:uiPriority w:val="1"/>
    <w:unhideWhenUsed/>
    <w:qFormat/>
    <w:rsid w:val="00222075"/>
    <w:pPr>
      <w:widowControl w:val="0"/>
      <w:autoSpaceDE w:val="0"/>
      <w:autoSpaceDN w:val="0"/>
      <w:ind w:left="117"/>
    </w:pPr>
    <w:rPr>
      <w:rFonts w:ascii="Arial Black" w:eastAsia="Arial Black" w:hAnsi="Arial Black" w:cs="Arial Black"/>
      <w:color w:val="auto"/>
      <w:sz w:val="16"/>
      <w:szCs w:val="16"/>
    </w:rPr>
  </w:style>
  <w:style w:type="character" w:customStyle="1" w:styleId="TextkrperZchn">
    <w:name w:val="Textkörper Zchn"/>
    <w:basedOn w:val="Absatz-Standardschriftart"/>
    <w:link w:val="Textkrper"/>
    <w:uiPriority w:val="1"/>
    <w:rsid w:val="00222075"/>
    <w:rPr>
      <w:rFonts w:ascii="Arial Black" w:eastAsia="Arial Black" w:hAnsi="Arial Black" w:cs="Arial Black"/>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0999">
      <w:bodyDiv w:val="1"/>
      <w:marLeft w:val="0"/>
      <w:marRight w:val="0"/>
      <w:marTop w:val="0"/>
      <w:marBottom w:val="0"/>
      <w:divBdr>
        <w:top w:val="none" w:sz="0" w:space="0" w:color="auto"/>
        <w:left w:val="none" w:sz="0" w:space="0" w:color="auto"/>
        <w:bottom w:val="none" w:sz="0" w:space="0" w:color="auto"/>
        <w:right w:val="none" w:sz="0" w:space="0" w:color="auto"/>
      </w:divBdr>
    </w:div>
    <w:div w:id="180511865">
      <w:bodyDiv w:val="1"/>
      <w:marLeft w:val="0"/>
      <w:marRight w:val="0"/>
      <w:marTop w:val="0"/>
      <w:marBottom w:val="0"/>
      <w:divBdr>
        <w:top w:val="none" w:sz="0" w:space="0" w:color="auto"/>
        <w:left w:val="none" w:sz="0" w:space="0" w:color="auto"/>
        <w:bottom w:val="none" w:sz="0" w:space="0" w:color="auto"/>
        <w:right w:val="none" w:sz="0" w:space="0" w:color="auto"/>
      </w:divBdr>
    </w:div>
    <w:div w:id="530605752">
      <w:bodyDiv w:val="1"/>
      <w:marLeft w:val="0"/>
      <w:marRight w:val="0"/>
      <w:marTop w:val="0"/>
      <w:marBottom w:val="0"/>
      <w:divBdr>
        <w:top w:val="none" w:sz="0" w:space="0" w:color="auto"/>
        <w:left w:val="none" w:sz="0" w:space="0" w:color="auto"/>
        <w:bottom w:val="none" w:sz="0" w:space="0" w:color="auto"/>
        <w:right w:val="none" w:sz="0" w:space="0" w:color="auto"/>
      </w:divBdr>
    </w:div>
    <w:div w:id="834304390">
      <w:bodyDiv w:val="1"/>
      <w:marLeft w:val="0"/>
      <w:marRight w:val="0"/>
      <w:marTop w:val="0"/>
      <w:marBottom w:val="0"/>
      <w:divBdr>
        <w:top w:val="none" w:sz="0" w:space="0" w:color="auto"/>
        <w:left w:val="none" w:sz="0" w:space="0" w:color="auto"/>
        <w:bottom w:val="none" w:sz="0" w:space="0" w:color="auto"/>
        <w:right w:val="none" w:sz="0" w:space="0" w:color="auto"/>
      </w:divBdr>
    </w:div>
    <w:div w:id="1099330739">
      <w:bodyDiv w:val="1"/>
      <w:marLeft w:val="0"/>
      <w:marRight w:val="0"/>
      <w:marTop w:val="0"/>
      <w:marBottom w:val="0"/>
      <w:divBdr>
        <w:top w:val="none" w:sz="0" w:space="0" w:color="auto"/>
        <w:left w:val="none" w:sz="0" w:space="0" w:color="auto"/>
        <w:bottom w:val="none" w:sz="0" w:space="0" w:color="auto"/>
        <w:right w:val="none" w:sz="0" w:space="0" w:color="auto"/>
      </w:divBdr>
    </w:div>
    <w:div w:id="1721588385">
      <w:bodyDiv w:val="1"/>
      <w:marLeft w:val="0"/>
      <w:marRight w:val="0"/>
      <w:marTop w:val="0"/>
      <w:marBottom w:val="0"/>
      <w:divBdr>
        <w:top w:val="none" w:sz="0" w:space="0" w:color="auto"/>
        <w:left w:val="none" w:sz="0" w:space="0" w:color="auto"/>
        <w:bottom w:val="none" w:sz="0" w:space="0" w:color="auto"/>
        <w:right w:val="none" w:sz="0" w:space="0" w:color="auto"/>
      </w:divBdr>
    </w:div>
    <w:div w:id="19775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2.png@01D84837.BCCA38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 Brebels</cp:lastModifiedBy>
  <cp:revision>2</cp:revision>
  <cp:lastPrinted>2024-05-17T08:08:00Z</cp:lastPrinted>
  <dcterms:created xsi:type="dcterms:W3CDTF">2024-05-17T08:14:00Z</dcterms:created>
  <dcterms:modified xsi:type="dcterms:W3CDTF">2024-05-17T08:14:00Z</dcterms:modified>
</cp:coreProperties>
</file>